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1E5" w:rsidRDefault="00F270D6">
      <w:pPr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:rsidR="008B11E5" w:rsidRDefault="00F270D6">
      <w:pPr>
        <w:spacing w:line="240" w:lineRule="exact"/>
        <w:ind w:left="5670"/>
        <w:rPr>
          <w:sz w:val="28"/>
          <w:szCs w:val="28"/>
        </w:rPr>
      </w:pPr>
      <w:proofErr w:type="gramStart"/>
      <w:r>
        <w:rPr>
          <w:sz w:val="28"/>
          <w:szCs w:val="28"/>
        </w:rPr>
        <w:t>приказом</w:t>
      </w:r>
      <w:proofErr w:type="gramEnd"/>
      <w:r>
        <w:rPr>
          <w:sz w:val="28"/>
          <w:szCs w:val="28"/>
        </w:rPr>
        <w:t xml:space="preserve"> Министерства</w:t>
      </w:r>
    </w:p>
    <w:p w:rsidR="008B11E5" w:rsidRDefault="00F270D6">
      <w:pPr>
        <w:spacing w:line="240" w:lineRule="exact"/>
        <w:ind w:left="5670"/>
        <w:rPr>
          <w:sz w:val="28"/>
          <w:szCs w:val="28"/>
        </w:rPr>
      </w:pPr>
      <w:proofErr w:type="gramStart"/>
      <w:r>
        <w:rPr>
          <w:sz w:val="28"/>
          <w:szCs w:val="28"/>
        </w:rPr>
        <w:t>природных</w:t>
      </w:r>
      <w:proofErr w:type="gramEnd"/>
      <w:r>
        <w:rPr>
          <w:sz w:val="28"/>
          <w:szCs w:val="28"/>
        </w:rPr>
        <w:t xml:space="preserve"> ресурсов, </w:t>
      </w:r>
    </w:p>
    <w:p w:rsidR="008B11E5" w:rsidRDefault="00F270D6">
      <w:pPr>
        <w:spacing w:line="240" w:lineRule="exact"/>
        <w:ind w:left="5670"/>
        <w:rPr>
          <w:sz w:val="28"/>
          <w:szCs w:val="28"/>
        </w:rPr>
      </w:pPr>
      <w:proofErr w:type="gramStart"/>
      <w:r>
        <w:rPr>
          <w:sz w:val="28"/>
          <w:szCs w:val="28"/>
        </w:rPr>
        <w:t>лесного</w:t>
      </w:r>
      <w:proofErr w:type="gramEnd"/>
      <w:r>
        <w:rPr>
          <w:sz w:val="28"/>
          <w:szCs w:val="28"/>
        </w:rPr>
        <w:t xml:space="preserve"> хозяйства и экологии </w:t>
      </w:r>
    </w:p>
    <w:p w:rsidR="008B11E5" w:rsidRDefault="00F270D6">
      <w:pPr>
        <w:spacing w:line="240" w:lineRule="exact"/>
        <w:ind w:left="5670"/>
        <w:rPr>
          <w:sz w:val="28"/>
          <w:szCs w:val="28"/>
        </w:rPr>
      </w:pPr>
      <w:r>
        <w:rPr>
          <w:sz w:val="28"/>
          <w:szCs w:val="28"/>
        </w:rPr>
        <w:t>Пермского края</w:t>
      </w:r>
    </w:p>
    <w:p w:rsidR="008B11E5" w:rsidRDefault="00F270D6">
      <w:pPr>
        <w:spacing w:line="240" w:lineRule="exact"/>
        <w:ind w:left="5670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от  </w:t>
      </w:r>
      <w:r w:rsidR="00A97974">
        <w:rPr>
          <w:sz w:val="28"/>
          <w:szCs w:val="28"/>
        </w:rPr>
        <w:t>17.09.2026</w:t>
      </w:r>
      <w:proofErr w:type="gramEnd"/>
      <w:r>
        <w:rPr>
          <w:sz w:val="28"/>
          <w:szCs w:val="28"/>
        </w:rPr>
        <w:t xml:space="preserve"> № </w:t>
      </w:r>
      <w:r w:rsidR="00A97974" w:rsidRPr="00A97974">
        <w:rPr>
          <w:sz w:val="28"/>
          <w:szCs w:val="28"/>
        </w:rPr>
        <w:t>30-01-02-995</w:t>
      </w:r>
      <w:r>
        <w:rPr>
          <w:sz w:val="28"/>
          <w:szCs w:val="28"/>
        </w:rPr>
        <w:t>___</w:t>
      </w:r>
      <w:r>
        <w:rPr>
          <w:sz w:val="28"/>
          <w:szCs w:val="28"/>
        </w:rPr>
        <w:fldChar w:fldCharType="begin"/>
      </w:r>
      <w:r>
        <w:rPr>
          <w:sz w:val="28"/>
          <w:szCs w:val="28"/>
        </w:rPr>
        <w:instrText xml:space="preserve"> DOCPROPERTY  reg_number  \* MERGEFORMAT </w:instrText>
      </w:r>
      <w:r>
        <w:rPr>
          <w:sz w:val="28"/>
          <w:szCs w:val="28"/>
        </w:rPr>
        <w:fldChar w:fldCharType="end"/>
      </w:r>
    </w:p>
    <w:p w:rsidR="008B11E5" w:rsidRDefault="008B11E5">
      <w:pPr>
        <w:spacing w:line="240" w:lineRule="exact"/>
        <w:ind w:left="5670"/>
        <w:rPr>
          <w:sz w:val="28"/>
          <w:szCs w:val="28"/>
        </w:rPr>
      </w:pPr>
    </w:p>
    <w:p w:rsidR="008B11E5" w:rsidRDefault="008B11E5">
      <w:pPr>
        <w:spacing w:line="240" w:lineRule="exact"/>
        <w:ind w:left="5670"/>
        <w:rPr>
          <w:sz w:val="28"/>
          <w:szCs w:val="28"/>
        </w:rPr>
      </w:pPr>
    </w:p>
    <w:p w:rsidR="008B11E5" w:rsidRDefault="008B11E5">
      <w:pPr>
        <w:pStyle w:val="afc"/>
        <w:ind w:firstLine="700"/>
        <w:rPr>
          <w:szCs w:val="28"/>
        </w:rPr>
      </w:pPr>
    </w:p>
    <w:p w:rsidR="008B11E5" w:rsidRDefault="00F270D6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Документация об аукционе в электронной форме по продаже права на заключение договора о закреплении доли квоты для осуществления промышленного рыболовства во внутренних водных объектах Пермского края, за исключением анадромных и </w:t>
      </w:r>
      <w:proofErr w:type="spellStart"/>
      <w:r>
        <w:rPr>
          <w:b/>
          <w:sz w:val="28"/>
          <w:szCs w:val="28"/>
        </w:rPr>
        <w:t>катадромных</w:t>
      </w:r>
      <w:proofErr w:type="spellEnd"/>
      <w:r>
        <w:rPr>
          <w:b/>
          <w:sz w:val="28"/>
          <w:szCs w:val="28"/>
        </w:rPr>
        <w:t xml:space="preserve"> видов рыб</w:t>
      </w:r>
    </w:p>
    <w:p w:rsidR="008B11E5" w:rsidRDefault="008B11E5">
      <w:pPr>
        <w:pStyle w:val="34"/>
        <w:spacing w:after="0"/>
        <w:ind w:left="0"/>
        <w:rPr>
          <w:sz w:val="28"/>
          <w:szCs w:val="28"/>
        </w:rPr>
      </w:pPr>
      <w:bookmarkStart w:id="0" w:name="_Toc119343901"/>
      <w:bookmarkStart w:id="1" w:name="_Toc121738288"/>
      <w:bookmarkStart w:id="2" w:name="_Toc125950335"/>
      <w:bookmarkStart w:id="3" w:name="_Ref133149707"/>
      <w:bookmarkEnd w:id="0"/>
      <w:bookmarkEnd w:id="1"/>
      <w:bookmarkEnd w:id="2"/>
      <w:bookmarkEnd w:id="3"/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Общие положения</w:t>
      </w:r>
    </w:p>
    <w:p w:rsidR="008B11E5" w:rsidRDefault="00F270D6">
      <w:pPr>
        <w:numPr>
          <w:ilvl w:val="1"/>
          <w:numId w:val="31"/>
        </w:num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Настоящая документация об аукционе в электронной форме по продаже права на заключение договора о закреплении доли квоты добычи (вылова) водных биологических ресурсов для осуществления промышленного рыболовства во внутренних водных объектах Пермского края, за исключением анадромных и </w:t>
      </w:r>
      <w:proofErr w:type="spellStart"/>
      <w:r>
        <w:rPr>
          <w:sz w:val="28"/>
          <w:szCs w:val="28"/>
        </w:rPr>
        <w:t>катадромных</w:t>
      </w:r>
      <w:proofErr w:type="spellEnd"/>
      <w:r>
        <w:rPr>
          <w:sz w:val="28"/>
          <w:szCs w:val="28"/>
        </w:rPr>
        <w:t xml:space="preserve"> видов рыб (далее - документация об аукционе), разработана Министерством природных ресурсов, лесного хозяйства и экологии Пермского края (далее – Министерство) в соответствии с Гражданским кодексом Российской Федерации, Федеральным законом от 20 декабря 2004 г. № 166-ФЗ «О рыболовстве и сохранении водных биологических ресурсов» (далее - Закон о рыболовстве), Федеральным законом от 26 июля 2006 г. № 135-ФЗ «О защите конкуренции», Федеральным законом от 29 апреля 2008 г. № 57-ФЗ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</w:t>
      </w:r>
      <w:r>
        <w:rPr>
          <w:rStyle w:val="95pt0pt"/>
          <w:sz w:val="28"/>
          <w:szCs w:val="28"/>
        </w:rPr>
        <w:t>,</w:t>
      </w:r>
      <w:r>
        <w:rPr>
          <w:sz w:val="28"/>
          <w:szCs w:val="28"/>
        </w:rPr>
        <w:t xml:space="preserve"> постановлением Правительства Российской Федерации от 31 августа 2024 г. № 1206 «Об утверждении Правил проведения аукционов в электронной форме по продаже права на заключение договора о закреплении доли квоты добычи (вылова) водных биологических ресурсов, договора пользования водными биологическими ресурсами, договора пользования рыболовным участком» и Положением о Министерстве, утвержденным постановлением Правительства Пермского края от 3 сентября 2012 г. № 756-п.</w:t>
      </w:r>
    </w:p>
    <w:p w:rsidR="008B11E5" w:rsidRDefault="00F270D6">
      <w:pPr>
        <w:numPr>
          <w:ilvl w:val="1"/>
          <w:numId w:val="31"/>
        </w:num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Аукцион в электронной форме по продаже права на заключение договора о закреплении доли квоты добычи (вылова) водных биологических ресурсов для осуществления промышленного рыболовства во внутренних водных объектах Пермского края, за исключением анадромных и </w:t>
      </w:r>
      <w:proofErr w:type="spellStart"/>
      <w:r>
        <w:rPr>
          <w:sz w:val="28"/>
          <w:szCs w:val="28"/>
        </w:rPr>
        <w:t>катадромных</w:t>
      </w:r>
      <w:proofErr w:type="spellEnd"/>
      <w:r>
        <w:rPr>
          <w:sz w:val="28"/>
          <w:szCs w:val="28"/>
        </w:rPr>
        <w:t xml:space="preserve"> видов рыб (далее - аукцион) проводится в отношении лотов, указанных в приложении 1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Срок, на который будет заключен договор о закреплении доли квоты добычи (вылова) водных биоресурсов с победителем, указан в приложении 1 к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вправе принять решение об отмене проведения аукциона в сроки, установленные Гражданским кодексом Российской Федерации.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Срок отмены проведения аукциона не позднее «01» октября 2026 г.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аукциона – Министерство природных ресурсов, лесного хозяйства и экологии Пермского края.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нахождения организатора аукциона: Юридический адрес: 614006, г. Пермь, ул. Ленина, </w:t>
      </w:r>
      <w:proofErr w:type="gramStart"/>
      <w:r>
        <w:rPr>
          <w:sz w:val="28"/>
          <w:szCs w:val="28"/>
        </w:rPr>
        <w:t>51.,</w:t>
      </w:r>
      <w:proofErr w:type="gramEnd"/>
      <w:r>
        <w:rPr>
          <w:sz w:val="28"/>
          <w:szCs w:val="28"/>
        </w:rPr>
        <w:t xml:space="preserve"> Почтовый адрес: 614990, г. Пермь, </w:t>
      </w:r>
      <w:proofErr w:type="spellStart"/>
      <w:r>
        <w:rPr>
          <w:sz w:val="28"/>
          <w:szCs w:val="28"/>
        </w:rPr>
        <w:t>ул.Попова</w:t>
      </w:r>
      <w:proofErr w:type="spellEnd"/>
      <w:r>
        <w:rPr>
          <w:sz w:val="28"/>
          <w:szCs w:val="28"/>
        </w:rPr>
        <w:t>, 11.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 организатора аукциона: </w:t>
      </w:r>
      <w:hyperlink r:id="rId7" w:tooltip="mailto:min2@priroda.permkrai.ru" w:history="1">
        <w:r>
          <w:rPr>
            <w:rStyle w:val="af2"/>
            <w:sz w:val="28"/>
            <w:szCs w:val="28"/>
            <w:lang w:val="en-US"/>
          </w:rPr>
          <w:t>min</w:t>
        </w:r>
        <w:r>
          <w:rPr>
            <w:rStyle w:val="af2"/>
            <w:sz w:val="28"/>
            <w:szCs w:val="28"/>
          </w:rPr>
          <w:t>2@</w:t>
        </w:r>
        <w:r>
          <w:rPr>
            <w:rStyle w:val="af2"/>
            <w:sz w:val="28"/>
            <w:szCs w:val="28"/>
            <w:lang w:val="en-US"/>
          </w:rPr>
          <w:t>priroda</w:t>
        </w:r>
        <w:r>
          <w:rPr>
            <w:rStyle w:val="af2"/>
            <w:sz w:val="28"/>
            <w:szCs w:val="28"/>
          </w:rPr>
          <w:t>.</w:t>
        </w:r>
        <w:r>
          <w:rPr>
            <w:rStyle w:val="af2"/>
            <w:sz w:val="28"/>
            <w:szCs w:val="28"/>
            <w:lang w:val="en-US"/>
          </w:rPr>
          <w:t>permkrai</w:t>
        </w:r>
        <w:r>
          <w:rPr>
            <w:rStyle w:val="af2"/>
            <w:sz w:val="28"/>
            <w:szCs w:val="28"/>
          </w:rPr>
          <w:t>.</w:t>
        </w:r>
        <w:r>
          <w:rPr>
            <w:rStyle w:val="af2"/>
            <w:sz w:val="28"/>
            <w:szCs w:val="28"/>
            <w:lang w:val="en-US"/>
          </w:rPr>
          <w:t>ru</w:t>
        </w:r>
      </w:hyperlink>
      <w:r>
        <w:rPr>
          <w:sz w:val="28"/>
          <w:szCs w:val="28"/>
        </w:rPr>
        <w:t xml:space="preserve">, </w:t>
      </w:r>
      <w:r>
        <w:rPr>
          <w:sz w:val="28"/>
          <w:szCs w:val="28"/>
          <w:lang w:val="en-US"/>
        </w:rPr>
        <w:t>vpkonyaev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priroda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permkrai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организатора аукциона — (342) 233-27-57, (342) 235-11-43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Оператор электронной площадки - АО «Сбербанк - Автоматизированная система торгов».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Адрес сайта оператора электронной площадки в информационно-телекоммуникационной сети «Интернет»: https://www.sberbank-ast.ru/.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Реквизиты решения о проведении аукциона в электронной форме: настоящий приказ Министерства. Официальные сайты, на которых размещена документация об аукционе: http://www.torgi.gov.ru, http: //</w:t>
      </w:r>
      <w:proofErr w:type="spellStart"/>
      <w:r>
        <w:rPr>
          <w:sz w:val="28"/>
          <w:szCs w:val="28"/>
        </w:rPr>
        <w:t>www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priroda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permkrai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Требования к заявителям.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участия в аукционе заявитель должен соответствовать следующим требованиям: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в отношении заявителя не проводятся процедуры банкротства и ликвидации;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деятельность заявителя не приостановлена в порядке, предусмотренном Кодексом Российской Федерации об административных правонарушениях, на день подачи заявки на участие в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 xml:space="preserve">у заявителя отсутствует задолженность по начисленным налогам, сборам и иным обязательным платежам в соответствующие бюджеты или государственные внебюджетные фонды за последний отчетный период, размер которой превышает 25 процентов балансовой стоимости активов заявителя (по данным бухгалтерской отчетности за последний отчетный период). В случае наличия задолженности в размере, превышающем 25 процентов указанной стоимости, заявитель считается соответствующим установленному требованию, если он обжаловал наличие указанной задолженности в соответствии с законодательством Российской Федерации и решение по такой жалобе на день </w:t>
      </w:r>
      <w:proofErr w:type="gramStart"/>
      <w:r>
        <w:rPr>
          <w:sz w:val="28"/>
          <w:szCs w:val="28"/>
        </w:rPr>
        <w:t>подачи</w:t>
      </w:r>
      <w:proofErr w:type="gramEnd"/>
      <w:r>
        <w:rPr>
          <w:sz w:val="28"/>
          <w:szCs w:val="28"/>
        </w:rPr>
        <w:t xml:space="preserve"> заявки не принято;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заявитель не находится под контролем иностранного инвестора или группы лиц, в которую входит иностранный инвестор, за исключением случая, если контроль иностранного инвестора или группы лиц, в которую входит иностранный инвестор, в отношении такого заявителя установлен в порядке, предусмотренном Федеральным законом «О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государства» (далее - Закон о порядке осуществления иностранных инвестиций), - для юридического лица;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д)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заявитель отсутствует в реестре недобросовестных участников аукционов по продаже права на заключение договоров о закреплении доли квоты добычи (вылова) водных биоресурсов, договоров о закреплении и предоставлении доли квоты добычи (вылова) крабов в инвестиционных целях, договоров пользования водными биоресурсами, договоров пользования рыболовным участком, предусмотренном статьей 38.3 Закона о рыболовстве (далее - реестр недобросовестных участников аукционов).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>
        <w:rPr>
          <w:b/>
          <w:sz w:val="28"/>
          <w:szCs w:val="28"/>
        </w:rPr>
        <w:tab/>
        <w:t>Порядок подачи заявок на участие в аукционе и требования к содержанию и форме заявки.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ab/>
        <w:t>Для участия в аукционе заявитель подает заявку на участие в аукционе оператору электронной площадки в сроки, указанные в извещении о проведении аукциона, и обеспечивает наличие на своем счете (в личном кабинете) на электронной площадке денежных средств в размере задатка, указанного организатором аукциона в извещении о проведении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заявке на участие в аукционе указываются следующие сведения: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сведения о заявителе: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полное</w:t>
      </w:r>
      <w:proofErr w:type="gramEnd"/>
      <w:r>
        <w:rPr>
          <w:sz w:val="28"/>
          <w:szCs w:val="28"/>
        </w:rPr>
        <w:t xml:space="preserve"> (сокращенное (при наличии) наименование, основной государственный регистрационный номер, место нахождения, телефон, адрес электронной почты, идентификационный номер налогоплательщика - для юридического лица; фамилия, имя, отчество (при наличии), сведения о месте жительства, телефон, адрес электронной почты, идентификационный номер налогоплательщика - для индивидуального предпринимателя;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сведения о соответствии заявителя требованиям, указанным в подпунктах «а»-«в» раздела 2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сведения о нахождении (</w:t>
      </w:r>
      <w:proofErr w:type="spellStart"/>
      <w:r>
        <w:rPr>
          <w:sz w:val="28"/>
          <w:szCs w:val="28"/>
        </w:rPr>
        <w:t>ненахождении</w:t>
      </w:r>
      <w:proofErr w:type="spellEnd"/>
      <w:r>
        <w:rPr>
          <w:sz w:val="28"/>
          <w:szCs w:val="28"/>
        </w:rPr>
        <w:t>) заявителя под контролем иностранного инвестора или группы лиц, в которую входит иностранный инвестор, - для юридического лица;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</w:t>
      </w:r>
      <w:r>
        <w:rPr>
          <w:sz w:val="28"/>
          <w:szCs w:val="28"/>
        </w:rPr>
        <w:tab/>
        <w:t>сведения о решении Федеральной антимонопольной службы, оформленном на основании решения Правительственной комиссии по контролю за осуществлением иностранных инвестиций в Российской Федерации (далее - Правительственная комиссия), - для юридического лица в случае, если контроль иностранного инвестора или группы лиц, в которую входит иностранный инвестор, в отношении такого юридического лица (заявителя) установлен в порядке, предусмотренном Законом о порядке осуществления иностранных инвестиций;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сведения о нахождении (</w:t>
      </w:r>
      <w:proofErr w:type="spellStart"/>
      <w:r>
        <w:rPr>
          <w:sz w:val="28"/>
          <w:szCs w:val="28"/>
        </w:rPr>
        <w:t>ненахождении</w:t>
      </w:r>
      <w:proofErr w:type="spellEnd"/>
      <w:r>
        <w:rPr>
          <w:sz w:val="28"/>
          <w:szCs w:val="28"/>
        </w:rPr>
        <w:t>) заявителя в реестре недобросовестных участников аукционов.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</w:t>
      </w:r>
      <w:r>
        <w:rPr>
          <w:sz w:val="28"/>
          <w:szCs w:val="28"/>
        </w:rPr>
        <w:tab/>
        <w:t>К заявке на участие в аукционе прилагается документ, подтверждающий полномочия лица на осуществление действий от имени заявителя (в случае необходимости).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3.3.</w:t>
      </w:r>
      <w:r>
        <w:rPr>
          <w:sz w:val="28"/>
          <w:szCs w:val="28"/>
        </w:rPr>
        <w:tab/>
        <w:t>Заявка на участие в аукционе, документы и сведения, которые представлены заявителем в составе заявки в электронной форме, подписываются усиленной квалифицированной электронной подписью заявителя.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Заявитель подачей сведений и документов, которые предусмотрены пунктами 3.1</w:t>
      </w:r>
      <w:r>
        <w:rPr>
          <w:sz w:val="28"/>
          <w:szCs w:val="28"/>
        </w:rPr>
        <w:tab/>
        <w:t>и 3.2 Документации об аукционе, подтверждает свое соответствие требованиям, установленным разделом 2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</w:t>
      </w:r>
      <w:r>
        <w:rPr>
          <w:sz w:val="28"/>
          <w:szCs w:val="28"/>
        </w:rPr>
        <w:tab/>
        <w:t>Требовать от заявителя представления документов, не предусмотренных пунктами 3.1 и 3.2 Документации, не допускается.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</w:t>
      </w:r>
      <w:r>
        <w:rPr>
          <w:sz w:val="28"/>
          <w:szCs w:val="28"/>
        </w:rPr>
        <w:tab/>
        <w:t>Заявитель вправе подать не более одной заявки на участие в аукционе в отношении каждого предмета аукциона (лота). Представление заявки подтверждает согласие заявителя выполнять обязательства в соответствии с извещением о проведении аукциона и документацией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3.6.</w:t>
      </w:r>
      <w:r>
        <w:rPr>
          <w:sz w:val="28"/>
          <w:szCs w:val="28"/>
        </w:rPr>
        <w:tab/>
        <w:t>Заявка на участие в аукционе, поступившая в срок, указанный в извещении о проведении аукциона, регистрируется оператором электронной площадки с указанием даты и времени ее получения.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3.7.</w:t>
      </w:r>
      <w:r>
        <w:rPr>
          <w:sz w:val="28"/>
          <w:szCs w:val="28"/>
        </w:rPr>
        <w:tab/>
        <w:t>Оператор электронной площадки не позднее одного часа с момента окончания срока подачи заявок на участие в аукционе направляет организатору аукциона все поступившие заявки.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Оператор электронной площадки обязан обеспечить конфиденциальность информации о заявителях и об участниках аукциона, направивших предусмотренные пунктами 3.1 и 3.2 Документации об аукционе информацию и документы, и содержания таких документов до направления организатору аукциона заявок на участие в аукционе, а также бесперебойное функционирование электронной площадки и доступ к ней организатора аукциона, заявителей и участников аукциона в течение всего срока проведения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3.8.</w:t>
      </w:r>
      <w:r>
        <w:rPr>
          <w:sz w:val="28"/>
          <w:szCs w:val="28"/>
        </w:rPr>
        <w:tab/>
        <w:t>Заявка на участие в аукционе возвращается оператором электронной площадки в течение одного часа с момента подачи в следующих случаях: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подачи заявителем 2-й заявки в отношении одного и того же предмета аукциона (лота) при условии, что поданная ранее заявка таким заявителем не отозвана;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подачи заявки по истечении срока подачи заявок;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отсутствие на счете заявителя (в личном кабинете) на электронной площадке денежных средств в размере задатка;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получение заявки, не подписанной усиленной квалифицированной электронной подписью заявителя.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>
        <w:rPr>
          <w:b/>
          <w:sz w:val="28"/>
          <w:szCs w:val="28"/>
        </w:rPr>
        <w:tab/>
        <w:t>Порядок внесения задатка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4.1.</w:t>
      </w:r>
      <w:r>
        <w:rPr>
          <w:sz w:val="28"/>
          <w:szCs w:val="28"/>
        </w:rPr>
        <w:tab/>
        <w:t>Размер задатка - в соответствии с данными, приведенными в Приложении 1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  <w:t>Внесение задатка осуществляется заявителем на расчетный счет оператора электронной площадки.</w:t>
      </w:r>
    </w:p>
    <w:p w:rsidR="008B11E5" w:rsidRDefault="008B11E5">
      <w:pPr>
        <w:spacing w:line="360" w:lineRule="exact"/>
        <w:ind w:firstLine="709"/>
        <w:jc w:val="center"/>
        <w:rPr>
          <w:b/>
          <w:strike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Даты начала и окончания срока подачи заявок на участие в аукционе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5.1.</w:t>
      </w:r>
      <w:r>
        <w:rPr>
          <w:sz w:val="28"/>
          <w:szCs w:val="28"/>
        </w:rPr>
        <w:tab/>
        <w:t>Заявки на участие в аукционе в электронной форме подаются оператору электронной площадки с 00:00 «22» сентября 2026 г. до 10:00 (время пермское) «07» октября 2026 г. по адресу сайта оператора электронной площадки в информационно-телекоммуникационной сети «Интернет»: https://www.sberbank-ast.ru/.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>
        <w:rPr>
          <w:b/>
          <w:sz w:val="28"/>
          <w:szCs w:val="28"/>
        </w:rPr>
        <w:tab/>
        <w:t>Порядок отзыва заявок, внесение изменений в заявки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6.1.</w:t>
      </w:r>
      <w:r>
        <w:rPr>
          <w:sz w:val="28"/>
          <w:szCs w:val="28"/>
        </w:rPr>
        <w:tab/>
        <w:t>Заявитель, подавший заявку на участие в аукционе, вправе отозвать заявку в любое время до окончания срока подачи таких заявок и подать новую заявку (взамен отозванной) до окончания срока подачи таких заявок.</w:t>
      </w:r>
    </w:p>
    <w:p w:rsidR="008B11E5" w:rsidRDefault="00F270D6">
      <w:pPr>
        <w:spacing w:line="360" w:lineRule="exact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Оператор электронной площадки в течение 5 рабочих дней момента отзыва заявки на участие в аукционе заявителем обеспечивает возврат задатка такому заявителю.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6.2. При необходимости внесения изменений в информацию и (или) сведения, которые содержатся в заявке на участие в аукционе, заявителю необходимо осуществить отзыв такой заявки в соответствии с пунктом 6.1. Документации об аукционе и подать новую заявку.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b/>
          <w:sz w:val="28"/>
          <w:szCs w:val="28"/>
        </w:rPr>
        <w:tab/>
        <w:t>Порядок предоставления заявителям разъяснений положений документации об аукционе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7.1.</w:t>
      </w:r>
      <w:r>
        <w:rPr>
          <w:sz w:val="28"/>
          <w:szCs w:val="28"/>
        </w:rPr>
        <w:tab/>
        <w:t>Заявитель, зарегистрированный на электронной площадке, вправе направить с использованием электронной площадки организатору аукциона не более 3 запросов о разъяснении положений документации об аукционе.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аукциона. В течение 2 рабочих дней со дня поступления указанного запроса организатор аукциона формирует с использованием официального сайта, подписывает усиленной квалифицированной электронной подписью лица, имеющего право действовать от имени организатора аукциона, и размещает на официальном сайте разъяснение положений документации об аукционе с указанием предмета запроса, но без указания заявителя, от которого поступил такой запрос.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течение одного часа с момента размещения указанного разъяснения на официальном сайте указанное разъяснение размещается оператором электронной площадки на электронной площадке.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>
        <w:rPr>
          <w:b/>
          <w:sz w:val="28"/>
          <w:szCs w:val="28"/>
        </w:rPr>
        <w:tab/>
        <w:t>Порядок внесения изменений в документацию об аукционе и принятия решения об отмене проведения аукциона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8.1.</w:t>
      </w:r>
      <w:r>
        <w:rPr>
          <w:sz w:val="28"/>
          <w:szCs w:val="28"/>
        </w:rPr>
        <w:tab/>
        <w:t>Организатор аукциона вправе принять решение о внесении изменений в извещение о проведении аукциона и (или) документацию об аукционе не позднее чем за 5 календарных дней до дня окончания срока подачи заявок на участие в аукционе. Изменение предмета аукциона (лота) не допускается.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извещение о проведении аукциона и (или) документацию об аукционе организатором аукциона осуществляется путем формирования с использованием официального сайта, подписания усиленной квалифицированной электронной подписью лица, имеющего право действовать от имени организатора аукциона, и размещения организатором аукциона на официальном сайте в день принятия указанного решения. При этом срок подачи заявок на участие в аукционе должен быть продлен таким образом, чтобы между днем размещения на официальном сайте указанных изменений и днем окончания срока подачи заявок было не менее 10 календарных дней. В течение одного часа с момента размещения указанных изменений на официальном сайте оператор электронной площадки размещает их на электронной площадке. Оператор электронной площадки обеспечивает уведомление заявителей, подавших заявки, о внесении изменений в извещение о проведении аукциона и (или) документацию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8.2.</w:t>
      </w:r>
      <w:r>
        <w:rPr>
          <w:sz w:val="28"/>
          <w:szCs w:val="28"/>
        </w:rPr>
        <w:tab/>
        <w:t>Организатор аукциона вправе принять решение об отмене проведения аукциона в сроки, установленные Гражданским кодексом Российской Федерации.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Извещение об отмене проведения аукциона формируется организатором аукциона с использованием официального сайта, подписывается усиленной квалифицированной электронной подписью лица, имеющего право действовать от имени организатора аукциона, и размещается организатором аукциона на официальном сайте в день принятия решения об отмене проведения аукциона. В течение одного часа с момента размещения извещения об отмене проведения аукциона на официальном сайте оператор электронной площадки размещает указанное извещение на электронной площадке.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Оператор электронной площадки обеспечивает уведомление заявителей, подавших заявки на участие в аукционе, об отмене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Оператор электронной площадки в течение 5 рабочих дней с момента размещения организатором аукциона решения об отмене проведения аукциона обеспечивает возврат заявителям задатка.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9.</w:t>
      </w:r>
      <w:r>
        <w:rPr>
          <w:b/>
          <w:sz w:val="28"/>
          <w:szCs w:val="28"/>
        </w:rPr>
        <w:tab/>
        <w:t>Сроки рассмотрения заявок на участие в аукционе в электронной форме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9.1.</w:t>
      </w:r>
      <w:r>
        <w:rPr>
          <w:sz w:val="28"/>
          <w:szCs w:val="28"/>
        </w:rPr>
        <w:tab/>
        <w:t>Рассмотрение заявок на участие в аукционе осуществляется Комиссией организатора аукциона по адресу организатора аукциона: г. Пермь, ул. Попова, д.11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начала рассмотрения заявок: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«07» октября 2026 г.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окончания рассмотрения заявок: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«09» октября 2026 г.</w:t>
      </w:r>
    </w:p>
    <w:p w:rsidR="008B11E5" w:rsidRDefault="008B11E5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>
        <w:rPr>
          <w:b/>
          <w:sz w:val="28"/>
          <w:szCs w:val="28"/>
        </w:rPr>
        <w:tab/>
        <w:t>Условия допуска к участию в аукционе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10.1.</w:t>
      </w:r>
      <w:r>
        <w:rPr>
          <w:sz w:val="28"/>
          <w:szCs w:val="28"/>
        </w:rPr>
        <w:tab/>
        <w:t>Комиссия организатора аукциона по проведению аукциона (далее - Комиссия) рассматривает заявки на участие в аукционе на соответствие требованиям, установленным документацией об аукционе, а также на соответствие заявителей требованиям, установленным подпунктом «д» раздела 2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10.2.</w:t>
      </w:r>
      <w:r>
        <w:rPr>
          <w:sz w:val="28"/>
          <w:szCs w:val="28"/>
        </w:rPr>
        <w:tab/>
        <w:t>В случае если в заявке указано, что над заявителем установлен контроль иностранного инвестора или группы лиц, в которую входит иностранный инвестор, в порядке, предусмотренном Законом о порядке осуществления иностранных инвестиций, Комиссия в течение одного рабочего дня со дня получения заявок от оператора электронной площадки обращается к организатору аукциона, который запрашивает у Федеральной антимонопольной службы посредством межведомственного запроса, в том числе в электронной форме с использованием единой системы межведомственного электронного взаимодействия, копию решения Федеральной антимонопольной службы, оформленного на основании решения Правительственной комиссии.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Организатор аукциона направляет представленные ему Федеральной антимонопольной службой сведения в Комиссию в той же форме, в которой был направлен запрос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10.3.</w:t>
      </w:r>
      <w:r>
        <w:rPr>
          <w:sz w:val="28"/>
          <w:szCs w:val="28"/>
        </w:rPr>
        <w:tab/>
        <w:t>На основании результатов рассмотрения заявок на участие в аукционе Комиссия принимает решение о допуске к участию в аукционе заявителя и признании заявителя, подавшего заявку, участником аукциона или об отказе в допуске заявителя к участию в аукционе в порядке и по основаниям, которые предусмотрены настоящей документацией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10.4.Заявитель не допускается к участию в аукционе в случаях: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10.4.1</w:t>
      </w:r>
      <w:proofErr w:type="gramStart"/>
      <w:r>
        <w:rPr>
          <w:sz w:val="28"/>
          <w:szCs w:val="28"/>
        </w:rPr>
        <w:t>. непредставления</w:t>
      </w:r>
      <w:proofErr w:type="gramEnd"/>
      <w:r>
        <w:rPr>
          <w:sz w:val="28"/>
          <w:szCs w:val="28"/>
        </w:rPr>
        <w:t xml:space="preserve"> сведений, предусмотренных пунктом 3.1. Документации об аукционе или представления недостоверных сведений;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10.4.2</w:t>
      </w:r>
      <w:proofErr w:type="gramStart"/>
      <w:r>
        <w:rPr>
          <w:sz w:val="28"/>
          <w:szCs w:val="28"/>
        </w:rPr>
        <w:t>. непредставления</w:t>
      </w:r>
      <w:proofErr w:type="gramEnd"/>
      <w:r>
        <w:rPr>
          <w:sz w:val="28"/>
          <w:szCs w:val="28"/>
        </w:rPr>
        <w:t xml:space="preserve"> документов, предусмотренных пунктом 3.3. Документации об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10.4.3.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нахождение</w:t>
      </w:r>
      <w:proofErr w:type="gramEnd"/>
      <w:r>
        <w:rPr>
          <w:sz w:val="28"/>
          <w:szCs w:val="28"/>
        </w:rPr>
        <w:t xml:space="preserve"> в реестре недобросовестных участников аукционов.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10.5. Отказ в допуске к участию в аукционе по основаниям, не предусмотренным настоящим пунктом, не допускается.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10.6. Протокол рассмотрения заявок на участие в аукционе оформляется Комиссией в день рассмотрения заявок и направляется организатором аукциона оператору электронной площадки в течение одного рабочего дня, следующего за днем его подписания.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протоколе рассмотрения заявок указываются: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</w:t>
      </w:r>
      <w:proofErr w:type="gramEnd"/>
      <w:r>
        <w:rPr>
          <w:sz w:val="28"/>
          <w:szCs w:val="28"/>
        </w:rPr>
        <w:t xml:space="preserve"> о зарегистрированных заявках на участие в аукционе с указанием наименований заявителей - для юридических лиц или фамилий, имен, отчеств (при наличии) заявителей - индивидуальных предпринимателей;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дата</w:t>
      </w:r>
      <w:proofErr w:type="gramEnd"/>
      <w:r>
        <w:rPr>
          <w:sz w:val="28"/>
          <w:szCs w:val="28"/>
        </w:rPr>
        <w:t xml:space="preserve"> подачи заявок на участие в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</w:t>
      </w:r>
      <w:proofErr w:type="gramEnd"/>
      <w:r>
        <w:rPr>
          <w:sz w:val="28"/>
          <w:szCs w:val="28"/>
        </w:rPr>
        <w:t xml:space="preserve"> о внесенных задатках;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сведения</w:t>
      </w:r>
      <w:proofErr w:type="gramEnd"/>
      <w:r>
        <w:rPr>
          <w:sz w:val="28"/>
          <w:szCs w:val="28"/>
        </w:rPr>
        <w:t xml:space="preserve"> об отозванных заявках на участие в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наименования</w:t>
      </w:r>
      <w:proofErr w:type="gramEnd"/>
      <w:r>
        <w:rPr>
          <w:sz w:val="28"/>
          <w:szCs w:val="28"/>
        </w:rPr>
        <w:t xml:space="preserve"> заявителей - для юридических лиц или фамилии, имена, отчества (при наличии) заявителей - индивидуальных предпринимателей, признанных участниками аукциона;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наименования</w:t>
      </w:r>
      <w:proofErr w:type="gramEnd"/>
      <w:r>
        <w:rPr>
          <w:sz w:val="28"/>
          <w:szCs w:val="28"/>
        </w:rPr>
        <w:t xml:space="preserve"> заявителей - для юридических лиц или фамилии, имена, отчества (при наличии) заявителей - индивидуальных предпринимателей, которым было отказано в признании их участниками аукциона, с указанием причин такого отказа; информация о признании аукциона несостоявшимся.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Протокол рассмотрения заявок оператором электронной площадки публикуется на электронной площадке и размещается на официальном сайте одновременно с размещением протокола аукциона в сроки, указанные в пункте 13.3.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10.7.</w:t>
      </w:r>
      <w:r>
        <w:rPr>
          <w:sz w:val="28"/>
          <w:szCs w:val="28"/>
        </w:rPr>
        <w:tab/>
        <w:t>Заявителям, подавшим заявки на участие в аукционе и не допущенным к участию в аукционе, а также заявителям, признанным участниками аукциона, оператор электронной площадки посредством программно-аппаратных средств электронной площадки направляет уведомления о принятых Комиссией решениях не позднее дня, следующего за днем подписания протокола рассмотрения заявок на участие в аукционе, указанного в пункте 10.6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10.8.</w:t>
      </w:r>
      <w:r>
        <w:rPr>
          <w:sz w:val="28"/>
          <w:szCs w:val="28"/>
        </w:rPr>
        <w:tab/>
        <w:t>Оператор электронной площадки в течение 5 рабочих дней с момента получения от организатора аукциона протокола рассмотрения заявок на участие в аукционе, указанного в пункте 10.6 Документации об аукционе, обеспечивает возврат задатка заявителям, не допущенных к участию в аукционе.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11.</w:t>
      </w:r>
      <w:r>
        <w:rPr>
          <w:b/>
          <w:sz w:val="28"/>
          <w:szCs w:val="28"/>
        </w:rPr>
        <w:tab/>
        <w:t>Место, дата и время проведения аукциона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Аукцион в электронной форме проводится на электронной площадке: https://www.sberbank-ast.ru/.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проведения аукциона – 13 октября 2026 года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Время начала аукциона – 10:00 время пермское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и время начала аукционов является одинаковым для всех лотов.</w:t>
      </w:r>
    </w:p>
    <w:p w:rsidR="008B11E5" w:rsidRDefault="008B11E5">
      <w:pPr>
        <w:spacing w:line="360" w:lineRule="exact"/>
        <w:ind w:firstLine="709"/>
        <w:jc w:val="center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12.</w:t>
      </w:r>
      <w:r>
        <w:rPr>
          <w:b/>
          <w:sz w:val="28"/>
          <w:szCs w:val="28"/>
        </w:rPr>
        <w:tab/>
        <w:t>Порядок проведения аукциона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12.1.</w:t>
      </w:r>
      <w:r>
        <w:rPr>
          <w:sz w:val="28"/>
          <w:szCs w:val="28"/>
        </w:rPr>
        <w:tab/>
        <w:t>Аукцион проводится путем повышения начальной цены предмета аукциона (лота) на шаг аукциона, который устанавливается в размере 5 процентов начальной цены предмета аукциона (лота). При этом торги начинаются с цены предмета аукциона (лота), повышенной на один шаг аукциона. Каждое последующее предложение о цене предмета аукциона (лота) повышается на один шаг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Участник аукциона не вправе подать предложение о цене предмета аукциона (лота) в случае, если текущее максимальное предложение о цене предмета аукциона (лота) подано таким участником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 аукциона в ходе проведения торгов вправе сделать ценовое предложение, кратное нескольким шагам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12.2.</w:t>
      </w:r>
      <w:r>
        <w:rPr>
          <w:sz w:val="28"/>
          <w:szCs w:val="28"/>
        </w:rPr>
        <w:tab/>
        <w:t>Процедура подачи предложений о цене предмета аукциона (лота) (торговая сессия) проводится в день и во время, указанные в извещении о проведении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Предложение о цене предмета аукциона (лота) подписывается усиленной квалифицированной электронной подписью участника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день и во время, указанные в извещении о проведении аукциона, оператор электронной площадки обеспечивает доступ участников аукциона к закрытой части электронной площадки и возможность представления ими предложений о цене предмета аукциона (лота). В подаче предложений о цене предмета аукциона (лота) по каждому шагу аукциона участвуют только участники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12.3.</w:t>
      </w:r>
      <w:r>
        <w:rPr>
          <w:sz w:val="28"/>
          <w:szCs w:val="28"/>
        </w:rPr>
        <w:tab/>
        <w:t>При проведении аукциона устанавливается время приема предложений участников аукциона о цене предмета аукциона (лота), составляющее 10 минут от начала проведения аукциона до истечения срока подачи предложений о цене предмета аукциона (лота), а также 10 минут после поступления последнего предложения о цене предмета аукциона (лота). Время, оставшееся до истечения срока подачи предложений о цене предмета аукциона (лота) обновляется автоматически с помощью программных и технических средств, обеспечивающих проведение такого аукциона, после повышения начальной цены предмета аукциона (лота) или поступления последнего предложения о цене предмета аукциона (лота). Если в течение указанного времени ни одного предложения о более высокой цене предмета аукциона (лота) не поступило, такой аукциона автоматически, с помощью программных и технических средств, обеспечивающих его проведение, завершается.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подачи предложений о цене предмета аукциона (лота) обновляется автоматически после повышения текущего предложения о цене.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12.4.</w:t>
      </w:r>
      <w:r>
        <w:rPr>
          <w:sz w:val="28"/>
          <w:szCs w:val="28"/>
        </w:rPr>
        <w:tab/>
        <w:t>Победителем аукциона признается участник аукциона, предложивший более высокую цену предмета аукциона (лота).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12.5.</w:t>
      </w:r>
      <w:r>
        <w:rPr>
          <w:sz w:val="28"/>
          <w:szCs w:val="28"/>
        </w:rPr>
        <w:tab/>
        <w:t>Ход проведения процедуры подачи предложений о цене предмета аукциона (лота) фиксируется оператором электронной площадки в электронном журнале, который направляется организатору аукциона посредством программно-аппаратных средств электронной площадки в течение одного часа с момента завершения приема предложений о цене.</w:t>
      </w:r>
    </w:p>
    <w:p w:rsidR="008B11E5" w:rsidRDefault="008B11E5">
      <w:pPr>
        <w:spacing w:line="360" w:lineRule="exact"/>
        <w:ind w:firstLine="709"/>
        <w:jc w:val="center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13.</w:t>
      </w:r>
      <w:r>
        <w:rPr>
          <w:b/>
          <w:sz w:val="28"/>
          <w:szCs w:val="28"/>
        </w:rPr>
        <w:tab/>
        <w:t>Оформление результатов аукциона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13.1.</w:t>
      </w:r>
      <w:r>
        <w:rPr>
          <w:sz w:val="28"/>
          <w:szCs w:val="28"/>
        </w:rPr>
        <w:tab/>
        <w:t>Организатор аукциона не позднее следующего рабочего дня после дня проведения аукциона подписывает протокол аукциона, содержащий цену предмета аукциона (лота), предложенную победителем.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13.2.</w:t>
      </w:r>
      <w:r>
        <w:rPr>
          <w:sz w:val="28"/>
          <w:szCs w:val="28"/>
        </w:rPr>
        <w:tab/>
        <w:t>В протоколе аукциона указываются:</w:t>
      </w:r>
    </w:p>
    <w:p w:rsidR="008B11E5" w:rsidRDefault="00F270D6">
      <w:pPr>
        <w:spacing w:line="360" w:lineRule="exact"/>
        <w:ind w:firstLine="709"/>
        <w:jc w:val="both"/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предмет аукциона (лот);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дата и время проведения аукциона;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участники аукциона;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начальная цена предмета аукциона (лота);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последнее и предпоследнее предложения о цене предмета аукциона (лота);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е)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наименование и место нахождения, идентификационный номер налогоплательщика юридического лица или фамилия, имя, отчество (при наличии) и место жительства, идентификационный номер налогоплательщика индивидуального предпринимателя - победителя аукциона;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ж)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наименование и место нахождения, идентификационный номер налогоплательщика юридического лица или фамилия, имя, отчество (при наличии) и место жительства индивидуального предпринимателя - участника аукциона, сделавшего предпоследнее предложение о цене предмета аукциона (лота).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13.3.</w:t>
      </w:r>
      <w:r>
        <w:rPr>
          <w:sz w:val="28"/>
          <w:szCs w:val="28"/>
        </w:rPr>
        <w:tab/>
        <w:t>Протокол аукциона размещается организатором аукциона на электронной площадке не позднее одного рабочего дня, со дня проведения аукциона. В течение одного часа с момента размещения протокола аукциона на электронной площадке оператор электронной площадки размещает протокол аукциона на официальном сайте.</w:t>
      </w:r>
    </w:p>
    <w:p w:rsidR="008B11E5" w:rsidRDefault="00F270D6">
      <w:pPr>
        <w:spacing w:line="360" w:lineRule="exact"/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13.4.</w:t>
      </w:r>
      <w:r>
        <w:rPr>
          <w:sz w:val="28"/>
          <w:szCs w:val="28"/>
        </w:rPr>
        <w:tab/>
        <w:t xml:space="preserve">Оператор электронной площадки в течение 5 рабочих дней с момента размещения организатором аукциона на электронной площадке протокола аукциона возвращает денежные средства в размере задатка участникам аукциона, не победившим в аукционе, за исключением участника аукциона, сделавшего предпоследнее предложение о цене предмета аукциона (лота). Задаток, внесенный участником аукциона, который сделал предпоследнее предложение о цене предмета аукциона (лота), возвращается такому участнику аукциона в течении 5 рабочих дней с даты подписания соответствующего договора с победителем аукциона. 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Средства, не подлежащие возврату участникам аукциона, перечисляются оператором электронной площадки организатору аукциона в течении 5 рабочих дней со дня размещения организатором аукциона на электронной площадке протокола аукциона или со дня признания аукциона несостоявшимся.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Счет на который перечисляются средства: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ОКЦ № 3 УГУ Банка России//УФК 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Пермскому краю г. Пермь,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Р/счет № 03100643000000015600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Кор/счет № 40102810145370000048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БИК 015773997, ОКТМО 57701000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КБК 076 1 12 07010 01 6000 120</w:t>
      </w:r>
    </w:p>
    <w:p w:rsidR="008B11E5" w:rsidRDefault="008B11E5">
      <w:pPr>
        <w:spacing w:line="360" w:lineRule="exact"/>
        <w:ind w:firstLine="709"/>
        <w:jc w:val="both"/>
        <w:rPr>
          <w:b/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14.</w:t>
      </w:r>
      <w:r>
        <w:rPr>
          <w:b/>
          <w:sz w:val="28"/>
          <w:szCs w:val="28"/>
        </w:rPr>
        <w:tab/>
        <w:t>Порядок подготовки и заключения договора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14.1.</w:t>
      </w:r>
      <w:r>
        <w:rPr>
          <w:sz w:val="28"/>
          <w:szCs w:val="28"/>
        </w:rPr>
        <w:tab/>
        <w:t>Заключение договора о закреплении доли квоты добычи (вылова) водных биологических ресурсов (далее - Договор) по результатам аукциона с победителем аукциона осуществляется организатором аукциона в электронной форме. Заключение Договора по результатам аукциона или в случае, если такой аукцион признан не состоявшимся, не допускается ранее чем через 10 дней со дня размещения на официальном сайте информации о результатах аукциона или о признании такого аукциона несостоявшимся.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14.2. Форма Договора приведена в приложении 2 Документации об аукционе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14.3.</w:t>
      </w:r>
      <w:r>
        <w:rPr>
          <w:sz w:val="28"/>
          <w:szCs w:val="28"/>
        </w:rPr>
        <w:tab/>
        <w:t>Оператор электронной площадки в течение 3 часов со дня размещения протокола аукциона, указанного в пункте 13.2 Документации об аукционе, на официальном сайте и электронной площадке, уведомляет победителя аукциона о необходимости внесения доплаты (разница между задатком и окончательной стоимостью предмета аукциона) на счет Министерства: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ИНН 5902293298, КПП 590201001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УФК по Пермскому краю (Министерство природных ресурсов, лесного хозяйства и экологии Пермского края)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 xml:space="preserve">ОКЦ № 3 УГУ Банка России//УФК </w:t>
      </w:r>
    </w:p>
    <w:p w:rsidR="008B11E5" w:rsidRDefault="00F270D6">
      <w:pPr>
        <w:pStyle w:val="afc"/>
        <w:ind w:firstLine="709"/>
        <w:rPr>
          <w:szCs w:val="28"/>
        </w:rPr>
      </w:pPr>
      <w:proofErr w:type="gramStart"/>
      <w:r>
        <w:rPr>
          <w:szCs w:val="28"/>
        </w:rPr>
        <w:t>по</w:t>
      </w:r>
      <w:proofErr w:type="gramEnd"/>
      <w:r>
        <w:rPr>
          <w:szCs w:val="28"/>
        </w:rPr>
        <w:t xml:space="preserve"> Пермскому краю г. Пермь,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Р/счет № 03100643000000015600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Кор/счет № 40102810145370000048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БИК 015773997, ОКТМО 57701000</w:t>
      </w:r>
    </w:p>
    <w:p w:rsidR="008B11E5" w:rsidRDefault="00F270D6">
      <w:pPr>
        <w:pStyle w:val="afc"/>
        <w:ind w:firstLine="709"/>
        <w:rPr>
          <w:szCs w:val="28"/>
        </w:rPr>
      </w:pPr>
      <w:r>
        <w:rPr>
          <w:szCs w:val="28"/>
        </w:rPr>
        <w:t>КБК 076 1 12 07010 01 6000 120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14.4.</w:t>
      </w:r>
      <w:r>
        <w:rPr>
          <w:sz w:val="28"/>
          <w:szCs w:val="28"/>
        </w:rPr>
        <w:tab/>
        <w:t>Победитель аукциона обязан в течение 10 рабочих дней со дня получения от оператора электронной площадки уведомления, указанного в пункте 14.3. Документации об аукционе, внести доплату на счет Министерства.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случае если победитель аукциона, находящийся под контролем иностранного инвестора или группы лиц, в которую входит иностранный инвестор, или в совокупности победитель аукциона, находящийся под контролем иностранного инвестора или группы лиц, в которую входит иностранный инвестор, и лица, входящие в одну группу лиц с таким победителем аукциона, будут обладать с учетом проведенного аукциона правами на добычу (вылов) определенных в соответствии с частью 7 статьи 7 Закона о порядке осуществления иностранных инвестиций видов водных биологических ресурсов во всех районах их добычи (вылова) в границах </w:t>
      </w:r>
      <w:proofErr w:type="spellStart"/>
      <w:r>
        <w:rPr>
          <w:sz w:val="28"/>
          <w:szCs w:val="28"/>
        </w:rPr>
        <w:t>рыбохозяйственного</w:t>
      </w:r>
      <w:proofErr w:type="spellEnd"/>
      <w:r>
        <w:rPr>
          <w:sz w:val="28"/>
          <w:szCs w:val="28"/>
        </w:rPr>
        <w:t xml:space="preserve"> бассейна в объеме общего допустимого улова указанных водных биологических ресурсов, распределенном применительно к видам квот, в размере более 35 процентов суммарного объема общего допустимого улова соответствующего вида водных биологических ресурсов, то Договор с таким победителем аукциона заключается </w:t>
      </w:r>
      <w:r>
        <w:rPr>
          <w:sz w:val="28"/>
          <w:szCs w:val="28"/>
        </w:rPr>
        <w:lastRenderedPageBreak/>
        <w:t>только при наличии у него соответствующего положительного решения Правительственной комиссии. Победитель аукциона в течение 10 рабочих дней со дня получения положительного решения Правительственной комиссии в установленном порядке направляет его в Министерство и вносит доплату на счет Министерства и заключает Договор в сроки и порядке, которые указаны в пунктах 14.5 - 14.7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отказа Правительственной комиссии в предварительном согласовании совершения сделки победитель аукциона направляет отказ Правительственной комиссии в Министерство. Министерство в течение 5 рабочих дней со дня получения отказа Правительственной комиссии осуществляет возврат задатка победителя аукциона, а также предлагает участнику аукциона, сделавшему предпоследнее предложение о цене предмета аукциона (лота), заключить Договор и перечислить денежные средства в размере предложенной участником аукциона в процессе аукциона цены предмета аукциона (лота) на счет Министерства в сроки и порядке, которые указаны в пункте 14.9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14.5.</w:t>
      </w:r>
      <w:r>
        <w:rPr>
          <w:sz w:val="28"/>
          <w:szCs w:val="28"/>
        </w:rPr>
        <w:tab/>
        <w:t>Министерство не позднее 5 рабочих дней, следующих за днем поступления доплаты на счет организатора аукциона формирует в электронном форме и направляет без своей подписи на подписание победителю аукциона проект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14.6.</w:t>
      </w:r>
      <w:r>
        <w:rPr>
          <w:sz w:val="28"/>
          <w:szCs w:val="28"/>
        </w:rPr>
        <w:tab/>
        <w:t>Победитель аукциона, с которым заключается Договор, в электронной форме, не позднее 5 рабочих дней, следующих за днем направления организатором аукциона в соответствии с пунктом 14.5. Документации об аукционе проекта Договора, подписывает усиленной квалифицированной электронной подписью лица, имеющего право действовать от имени победителя аукциона, Договор.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14.7.</w:t>
      </w:r>
      <w:r>
        <w:rPr>
          <w:sz w:val="28"/>
          <w:szCs w:val="28"/>
        </w:rPr>
        <w:tab/>
        <w:t>Министерство не позднее 5 рабочих дней, следующих за подписанием победителем аукциона Договора в электронной форме, подписывает Договор усиленной квалифицированной электронной подписью лица, имеющего право действовать от имени организатора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Договор считается заключенным в день его подписания организатором аукциона в электронной форме.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Внесение изменений в заключенный Договор осуществляется в электронной форме.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Министерство в течение 5 рабочих дней со дня заключения Договора размещает на официальном сайте информацию о таком заключении и вносит соответствующие сведения в государственный </w:t>
      </w:r>
      <w:proofErr w:type="spellStart"/>
      <w:r>
        <w:rPr>
          <w:sz w:val="28"/>
          <w:szCs w:val="28"/>
        </w:rPr>
        <w:t>рыбохозяйственный</w:t>
      </w:r>
      <w:proofErr w:type="spellEnd"/>
      <w:r>
        <w:rPr>
          <w:sz w:val="28"/>
          <w:szCs w:val="28"/>
        </w:rPr>
        <w:t xml:space="preserve"> реестр.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14.8.</w:t>
      </w:r>
      <w:r>
        <w:rPr>
          <w:sz w:val="28"/>
          <w:szCs w:val="28"/>
        </w:rPr>
        <w:tab/>
        <w:t xml:space="preserve">В случае если победитель аукциона не подписал проект Договора и (или) отказался от осуществления доплаты, он признается уклонившимся от заключения Договора, о чем Министерство составляет акт об уклонении участника аукциона от заключения Договора, размещает его на официальном сайте и направляет сведения об участнике аукциона, ставшим победителем </w:t>
      </w:r>
      <w:r>
        <w:rPr>
          <w:sz w:val="28"/>
          <w:szCs w:val="28"/>
        </w:rPr>
        <w:lastRenderedPageBreak/>
        <w:t>аукциона и уклонившим от заключения Договора в реестр недобросовестных участников аукционов в порядке, установленном в соответствии с частью 4 статьи 38.3 Закона о рыболовстве.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Оператор электронной площадки в течение одного часа с момента размещения акта об уклонении участника аукциона от заключения Договора на официальном сайте размещает указанный акт на электронной площадке.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14.9.</w:t>
      </w:r>
      <w:r>
        <w:rPr>
          <w:sz w:val="28"/>
          <w:szCs w:val="28"/>
        </w:rPr>
        <w:tab/>
        <w:t>В случае признания победителя аукциона уклонившимся от заключения Договора, Министерство не позднее 3 рабочих дней со дня составления акта об уклонении участника аукциона от заключения Договора предлагает участнику аукциона, сделавшему предпоследнее предложение о цене предмета аукциона (лота), заключить Договор и перечислить денежные средства в размере предложенной им в процессе аукциона цены предмета аукциона (лота) на счет Министерства.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согласия заключить Договор участник аукциона обязан в течение 10 календарных дней со дня направления предложения внести на счет Министерства плату за предмет аукциона (лот) в размере предложенной в ходе аукциона цены предмета аукциона (лота).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поступления платы за предмет аукциона (лот) в размере предложенной в ходе аукциона цены предмета аукциона (лота) участник аукциона, сделавший предпоследнее предложение о цене предмета аукциона (лота), признается победителем аукциона, и Министерство заключает Договор в сроки и порядке, которые указаны в пунктах 14.5 - 14.7 Документации об аукционе.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отказа участника аукциона, сделавшего предпоследнее предложение о цене предмета аукциона (лота), от заключения Договора Министерство реализует предмет аукциона (лот) повторно.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14.10.</w:t>
      </w:r>
      <w:r>
        <w:rPr>
          <w:sz w:val="28"/>
          <w:szCs w:val="28"/>
        </w:rPr>
        <w:tab/>
        <w:t>Полученные от продажи права на заключение Договора средства Министерство перечисляет в установленном порядке в федеральный бюджет в течение 60 рабочих дней со дня заключения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14.11.</w:t>
      </w:r>
      <w:r>
        <w:rPr>
          <w:sz w:val="28"/>
          <w:szCs w:val="28"/>
        </w:rPr>
        <w:tab/>
        <w:t xml:space="preserve"> Победителю аукциона, признанному уклонившимся от заключения Договора, задаток не возвращается и перечисляется организатором аукциона в установленном порядке в соответствующий бюджет в течение 60 рабочих дней со дня признания такого победителя аукциона уклонившимся от заключения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14.12.</w:t>
      </w:r>
      <w:r>
        <w:rPr>
          <w:sz w:val="28"/>
          <w:szCs w:val="28"/>
        </w:rPr>
        <w:tab/>
        <w:t>Ответственность за полноту и своевременность перечисления в доход федерального бюджета средств, полученных от продажи права на заключение Договора, несет Министерство.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14.13.</w:t>
      </w:r>
      <w:r>
        <w:rPr>
          <w:sz w:val="28"/>
          <w:szCs w:val="28"/>
        </w:rPr>
        <w:tab/>
        <w:t>Аукцион признается несостоявшимся, если: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не подано ни одной заявки на участие в аукционе либо принято решение об отказе в допуске к участию в аукционе всех заявителей;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на дату окончания срока подачи заявок на участие в аукционе подана только одна заявка на участие в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в)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только один заявитель допущен к участию в аукционе;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в аукционе участвовал один участник аукциона;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д)</w:t>
      </w:r>
      <w:r>
        <w:rPr>
          <w:sz w:val="28"/>
          <w:szCs w:val="28"/>
        </w:rPr>
        <w:tab/>
      </w:r>
      <w:proofErr w:type="gramEnd"/>
      <w:r>
        <w:rPr>
          <w:sz w:val="28"/>
          <w:szCs w:val="28"/>
        </w:rPr>
        <w:t>в течение 10 минут после начала проведения аукциона ни один из его участников не подал предложение о цене предмета аукциона (лота).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14.14.</w:t>
      </w:r>
      <w:r>
        <w:rPr>
          <w:sz w:val="28"/>
          <w:szCs w:val="28"/>
        </w:rPr>
        <w:tab/>
        <w:t>В случае если аукцион признан несостоявшимся по основаниям, предусмотренным подпунктами "б", "в" и "г" пункта 14.13 Документации об аукционе, Договор заключается с лицом, которое подало единственную заявку на участие в аукционе, соответствующую требованиям, предусмотренным извещением о проведении аукциона, которое признано единственным участником аукциона или является единственным участником аукциона.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Если участник аукциона, который подал единственную заявку на участие в аукционе, соответствующую требованиям, предусмотренным извещением о проведении аукциона, и признан единственным участником аукциона или является единственным участником аукциона, уклонился от заключения Договора, задаток такому лицу не возвращается и такой участник включается в реестр недобросовестных участников аукционов.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случае отказа участника аукциона от заключения Договора организатор аукциона реализует предмет аукциона (лот) повторно.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14.15.</w:t>
      </w:r>
      <w:r>
        <w:rPr>
          <w:sz w:val="28"/>
          <w:szCs w:val="28"/>
        </w:rPr>
        <w:tab/>
        <w:t>В случае если аукцион признан несостоявшимся в соответствии с подпунктом "а" пункта 14.13 документации об аукционе, Министерство вправе принять решение о проведении повторного аукциона, при этом начальная цена предмета аукциона (лота) может быть снижена не более чем на 10 процентов.</w:t>
      </w:r>
    </w:p>
    <w:p w:rsidR="008B11E5" w:rsidRDefault="008B11E5">
      <w:pPr>
        <w:ind w:firstLine="709"/>
        <w:jc w:val="both"/>
        <w:rPr>
          <w:sz w:val="28"/>
          <w:szCs w:val="28"/>
        </w:rPr>
      </w:pPr>
    </w:p>
    <w:p w:rsidR="008B11E5" w:rsidRDefault="008B11E5">
      <w:pPr>
        <w:ind w:firstLine="708"/>
        <w:jc w:val="both"/>
        <w:rPr>
          <w:sz w:val="28"/>
          <w:szCs w:val="28"/>
        </w:rPr>
      </w:pPr>
    </w:p>
    <w:p w:rsidR="008B11E5" w:rsidRDefault="00F270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8B11E5" w:rsidRDefault="008B11E5">
      <w:pPr>
        <w:ind w:firstLine="708"/>
        <w:jc w:val="both"/>
        <w:rPr>
          <w:sz w:val="28"/>
          <w:szCs w:val="28"/>
        </w:rPr>
        <w:sectPr w:rsidR="008B11E5">
          <w:headerReference w:type="even" r:id="rId8"/>
          <w:footerReference w:type="even" r:id="rId9"/>
          <w:footerReference w:type="default" r:id="rId10"/>
          <w:footerReference w:type="first" r:id="rId11"/>
          <w:pgSz w:w="11907" w:h="16840"/>
          <w:pgMar w:top="454" w:right="567" w:bottom="397" w:left="1418" w:header="709" w:footer="709" w:gutter="0"/>
          <w:pgNumType w:start="1"/>
          <w:cols w:space="720"/>
          <w:titlePg/>
          <w:docGrid w:linePitch="360"/>
        </w:sectPr>
      </w:pPr>
    </w:p>
    <w:p w:rsidR="008B11E5" w:rsidRDefault="00F270D6">
      <w:pPr>
        <w:pStyle w:val="a5"/>
        <w:tabs>
          <w:tab w:val="left" w:pos="7513"/>
        </w:tabs>
        <w:spacing w:line="240" w:lineRule="exact"/>
        <w:ind w:left="12474"/>
        <w:jc w:val="both"/>
        <w:rPr>
          <w:bCs/>
          <w:szCs w:val="28"/>
        </w:rPr>
      </w:pPr>
      <w:r>
        <w:rPr>
          <w:bCs/>
          <w:szCs w:val="28"/>
        </w:rPr>
        <w:lastRenderedPageBreak/>
        <w:t>Приложение 1</w:t>
      </w:r>
    </w:p>
    <w:p w:rsidR="008B11E5" w:rsidRDefault="00F270D6">
      <w:pPr>
        <w:spacing w:line="240" w:lineRule="exact"/>
        <w:ind w:left="1247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документации об аукционе</w:t>
      </w:r>
    </w:p>
    <w:p w:rsidR="008B11E5" w:rsidRDefault="008B11E5">
      <w:pPr>
        <w:pStyle w:val="a5"/>
        <w:spacing w:line="240" w:lineRule="exact"/>
        <w:rPr>
          <w:b/>
          <w:bCs/>
          <w:szCs w:val="28"/>
        </w:rPr>
      </w:pPr>
    </w:p>
    <w:p w:rsidR="008B11E5" w:rsidRDefault="00F270D6">
      <w:pPr>
        <w:pStyle w:val="a5"/>
        <w:spacing w:line="240" w:lineRule="exact"/>
        <w:rPr>
          <w:b/>
          <w:bCs/>
          <w:szCs w:val="28"/>
        </w:rPr>
      </w:pPr>
      <w:r>
        <w:rPr>
          <w:b/>
          <w:bCs/>
          <w:szCs w:val="28"/>
        </w:rPr>
        <w:t>Перечень лотов, в отношении которых проводится аукцион в электронной форме по продаже права на заключение договора о закреплении доли квоты для осуществления промышленного рыболовства во внутренних водных объектах Пермского края</w:t>
      </w:r>
    </w:p>
    <w:tbl>
      <w:tblPr>
        <w:tblpPr w:leftFromText="180" w:rightFromText="180" w:vertAnchor="text" w:tblpXSpec="center" w:tblpY="1"/>
        <w:tblW w:w="138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1"/>
        <w:gridCol w:w="2155"/>
        <w:gridCol w:w="1974"/>
        <w:gridCol w:w="1276"/>
        <w:gridCol w:w="1984"/>
        <w:gridCol w:w="1559"/>
        <w:gridCol w:w="1985"/>
        <w:gridCol w:w="2202"/>
      </w:tblGrid>
      <w:tr w:rsidR="008B11E5">
        <w:trPr>
          <w:trHeight w:hRule="exact" w:val="1144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№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лота</w:t>
            </w:r>
            <w:proofErr w:type="gramEnd"/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Водный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биологический</w:t>
            </w:r>
            <w:proofErr w:type="gramEnd"/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ресурс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Район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промысла</w:t>
            </w:r>
            <w:proofErr w:type="gramEnd"/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Доля промышленной квоты, %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Начальная цена лота,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Шаг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аукциона</w:t>
            </w:r>
            <w:proofErr w:type="gramEnd"/>
            <w:r>
              <w:rPr>
                <w:rStyle w:val="105pt0pt"/>
                <w:sz w:val="24"/>
                <w:szCs w:val="24"/>
              </w:rPr>
              <w:t>,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Задаток,</w:t>
            </w:r>
          </w:p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руб.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Срок на который заключается договор</w:t>
            </w:r>
          </w:p>
        </w:tc>
      </w:tr>
      <w:tr w:rsidR="008B11E5">
        <w:trPr>
          <w:trHeight w:hRule="exact" w:val="604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0,13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491,61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24,58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245,80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2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судак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0,57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4 271,28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213,56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2 135,64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3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0,25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104,22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5,21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52,11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4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сом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0,63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1 549,46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77,47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774,73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5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0,30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1 134,48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56,72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567,24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6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судак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0,86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6 444,39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322,22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3 222,20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7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1,77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737,85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36,89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368,93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8B11E5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8</w:t>
            </w:r>
          </w:p>
        </w:tc>
        <w:tc>
          <w:tcPr>
            <w:tcW w:w="2155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сом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0,63</w:t>
            </w:r>
          </w:p>
        </w:tc>
        <w:tc>
          <w:tcPr>
            <w:tcW w:w="1984" w:type="dxa"/>
            <w:shd w:val="clear" w:color="auto" w:fill="FFFFFF"/>
          </w:tcPr>
          <w:p w:rsidR="008B11E5" w:rsidRDefault="00F270D6">
            <w:pPr>
              <w:jc w:val="center"/>
            </w:pPr>
            <w:r>
              <w:t>1 549,46</w:t>
            </w:r>
          </w:p>
        </w:tc>
        <w:tc>
          <w:tcPr>
            <w:tcW w:w="1559" w:type="dxa"/>
            <w:shd w:val="clear" w:color="auto" w:fill="FFFFFF"/>
          </w:tcPr>
          <w:p w:rsidR="008B11E5" w:rsidRDefault="00F270D6">
            <w:pPr>
              <w:jc w:val="center"/>
            </w:pPr>
            <w:r>
              <w:t>77,47</w:t>
            </w:r>
          </w:p>
        </w:tc>
        <w:tc>
          <w:tcPr>
            <w:tcW w:w="1985" w:type="dxa"/>
            <w:shd w:val="clear" w:color="auto" w:fill="FFFFFF"/>
          </w:tcPr>
          <w:p w:rsidR="008B11E5" w:rsidRDefault="00F270D6">
            <w:pPr>
              <w:jc w:val="center"/>
            </w:pPr>
            <w:r>
              <w:t>774,73</w:t>
            </w:r>
          </w:p>
        </w:tc>
        <w:tc>
          <w:tcPr>
            <w:tcW w:w="2202" w:type="dxa"/>
            <w:shd w:val="clear" w:color="auto" w:fill="FFFFFF"/>
          </w:tcPr>
          <w:p w:rsidR="008B11E5" w:rsidRDefault="00F270D6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9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Воткинское</w:t>
            </w:r>
            <w:proofErr w:type="spellEnd"/>
            <w:r>
              <w:rPr>
                <w:sz w:val="24"/>
                <w:szCs w:val="24"/>
              </w:rPr>
              <w:t xml:space="preserve">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1,41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587,78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29,39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293,89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bookmarkStart w:id="4" w:name="_GoBack"/>
            <w:bookmarkEnd w:id="4"/>
            <w:r>
              <w:rPr>
                <w:rStyle w:val="105pt0pt"/>
                <w:sz w:val="24"/>
                <w:szCs w:val="24"/>
              </w:rPr>
              <w:t>10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6,83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8 158,10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407,91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4 079,05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11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0,86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2 253,36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112,67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highlight w:val="yellow"/>
              </w:rPr>
            </w:pPr>
            <w:r>
              <w:t>1 126,68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lastRenderedPageBreak/>
              <w:t>12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судак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0,94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7 958,50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397,93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highlight w:val="yellow"/>
              </w:rPr>
            </w:pPr>
            <w:r>
              <w:t>3 979,25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13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0,93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highlight w:val="yellow"/>
              </w:rPr>
            </w:pPr>
            <w:r>
              <w:t>1 110,84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55,54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highlight w:val="yellow"/>
              </w:rPr>
            </w:pPr>
            <w:r>
              <w:t>555,42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14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0,16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419,23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20,96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  <w:rPr>
                <w:highlight w:val="yellow"/>
              </w:rPr>
            </w:pPr>
            <w:r>
              <w:t>209,62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15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судак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0,15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1 269,97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63,50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634,99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16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0,24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286,67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14,33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143,33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17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0,15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393,03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19,65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196,51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18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судак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0,11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931,31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46,57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465,66</w:t>
            </w:r>
          </w:p>
          <w:p w:rsidR="0045667A" w:rsidRDefault="0045667A" w:rsidP="0045667A">
            <w:pPr>
              <w:jc w:val="center"/>
              <w:rPr>
                <w:highlight w:val="yellow"/>
              </w:rPr>
            </w:pP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658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19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Камское водохранилище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0,10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119,45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5,97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59,72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2033 года</w:t>
            </w:r>
          </w:p>
        </w:tc>
      </w:tr>
      <w:tr w:rsidR="0045667A">
        <w:trPr>
          <w:trHeight w:hRule="exact" w:val="1127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20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лещ</w:t>
            </w:r>
            <w:proofErr w:type="gramEnd"/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Прочие водохранилища (</w:t>
            </w:r>
            <w:proofErr w:type="spellStart"/>
            <w:r>
              <w:rPr>
                <w:rStyle w:val="105pt0pt"/>
                <w:sz w:val="24"/>
                <w:szCs w:val="24"/>
              </w:rPr>
              <w:t>Широковское</w:t>
            </w:r>
            <w:proofErr w:type="spellEnd"/>
            <w:r>
              <w:rPr>
                <w:rStyle w:val="105pt0pt"/>
                <w:sz w:val="24"/>
                <w:szCs w:val="24"/>
              </w:rPr>
              <w:t xml:space="preserve"> водохранилище)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13,30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2 052,21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102,61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1 026,10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2041 года</w:t>
            </w:r>
          </w:p>
        </w:tc>
      </w:tr>
      <w:tr w:rsidR="0045667A">
        <w:trPr>
          <w:trHeight w:hRule="exact" w:val="1285"/>
        </w:trPr>
        <w:tc>
          <w:tcPr>
            <w:tcW w:w="701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21</w:t>
            </w:r>
          </w:p>
        </w:tc>
        <w:tc>
          <w:tcPr>
            <w:tcW w:w="2155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щука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</w:t>
            </w:r>
          </w:p>
        </w:tc>
        <w:tc>
          <w:tcPr>
            <w:tcW w:w="1974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Прочие водохранилища (</w:t>
            </w:r>
            <w:proofErr w:type="spellStart"/>
            <w:r>
              <w:rPr>
                <w:rStyle w:val="105pt0pt"/>
                <w:sz w:val="24"/>
                <w:szCs w:val="24"/>
              </w:rPr>
              <w:t>Широковское</w:t>
            </w:r>
            <w:proofErr w:type="spellEnd"/>
            <w:r>
              <w:rPr>
                <w:rStyle w:val="105pt0pt"/>
                <w:sz w:val="24"/>
                <w:szCs w:val="24"/>
              </w:rPr>
              <w:t xml:space="preserve"> водохранилище)</w:t>
            </w:r>
          </w:p>
        </w:tc>
        <w:tc>
          <w:tcPr>
            <w:tcW w:w="1276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r>
              <w:rPr>
                <w:rStyle w:val="105pt0pt"/>
                <w:sz w:val="24"/>
                <w:szCs w:val="24"/>
              </w:rPr>
              <w:t>50,00</w:t>
            </w:r>
          </w:p>
        </w:tc>
        <w:tc>
          <w:tcPr>
            <w:tcW w:w="1984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2 528,66</w:t>
            </w:r>
          </w:p>
        </w:tc>
        <w:tc>
          <w:tcPr>
            <w:tcW w:w="1559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126,43</w:t>
            </w:r>
          </w:p>
        </w:tc>
        <w:tc>
          <w:tcPr>
            <w:tcW w:w="1985" w:type="dxa"/>
            <w:shd w:val="clear" w:color="auto" w:fill="FFFFFF"/>
          </w:tcPr>
          <w:p w:rsidR="0045667A" w:rsidRDefault="0045667A" w:rsidP="0045667A">
            <w:pPr>
              <w:jc w:val="center"/>
            </w:pPr>
            <w:r>
              <w:t>1 264,33</w:t>
            </w:r>
          </w:p>
        </w:tc>
        <w:tc>
          <w:tcPr>
            <w:tcW w:w="2202" w:type="dxa"/>
            <w:shd w:val="clear" w:color="auto" w:fill="FFFFFF"/>
          </w:tcPr>
          <w:p w:rsidR="0045667A" w:rsidRDefault="0045667A" w:rsidP="0045667A">
            <w:pPr>
              <w:pStyle w:val="38"/>
              <w:shd w:val="clear" w:color="auto" w:fill="auto"/>
              <w:spacing w:line="240" w:lineRule="auto"/>
              <w:jc w:val="center"/>
              <w:rPr>
                <w:rStyle w:val="105pt0pt"/>
                <w:sz w:val="24"/>
                <w:szCs w:val="24"/>
              </w:rPr>
            </w:pPr>
            <w:proofErr w:type="gramStart"/>
            <w:r>
              <w:rPr>
                <w:rStyle w:val="105pt0pt"/>
                <w:sz w:val="24"/>
                <w:szCs w:val="24"/>
              </w:rPr>
              <w:t>по</w:t>
            </w:r>
            <w:proofErr w:type="gramEnd"/>
            <w:r>
              <w:rPr>
                <w:rStyle w:val="105pt0pt"/>
                <w:sz w:val="24"/>
                <w:szCs w:val="24"/>
              </w:rPr>
              <w:t xml:space="preserve"> 31 декабря 2041 года</w:t>
            </w:r>
          </w:p>
        </w:tc>
      </w:tr>
    </w:tbl>
    <w:p w:rsidR="008B11E5" w:rsidRDefault="008B11E5">
      <w:pPr>
        <w:pStyle w:val="a5"/>
        <w:tabs>
          <w:tab w:val="left" w:pos="7513"/>
        </w:tabs>
        <w:spacing w:line="240" w:lineRule="exact"/>
        <w:ind w:left="12474"/>
        <w:jc w:val="both"/>
        <w:rPr>
          <w:bCs/>
          <w:szCs w:val="28"/>
        </w:rPr>
        <w:sectPr w:rsidR="008B11E5">
          <w:footerReference w:type="default" r:id="rId12"/>
          <w:pgSz w:w="16840" w:h="11907" w:orient="landscape"/>
          <w:pgMar w:top="1134" w:right="454" w:bottom="851" w:left="454" w:header="709" w:footer="709" w:gutter="0"/>
          <w:cols w:space="720"/>
          <w:titlePg/>
          <w:docGrid w:linePitch="360"/>
        </w:sectPr>
      </w:pPr>
    </w:p>
    <w:p w:rsidR="008B11E5" w:rsidRDefault="00F270D6">
      <w:pPr>
        <w:pStyle w:val="a5"/>
        <w:tabs>
          <w:tab w:val="left" w:pos="7513"/>
        </w:tabs>
        <w:spacing w:line="240" w:lineRule="exact"/>
        <w:ind w:left="5954"/>
        <w:jc w:val="both"/>
        <w:rPr>
          <w:bCs/>
          <w:szCs w:val="28"/>
        </w:rPr>
      </w:pPr>
      <w:r>
        <w:rPr>
          <w:bCs/>
          <w:szCs w:val="28"/>
        </w:rPr>
        <w:lastRenderedPageBreak/>
        <w:t>Приложение 2</w:t>
      </w:r>
    </w:p>
    <w:p w:rsidR="008B11E5" w:rsidRDefault="00F270D6">
      <w:pPr>
        <w:spacing w:line="240" w:lineRule="exact"/>
        <w:ind w:left="595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документации об аукционе</w:t>
      </w:r>
    </w:p>
    <w:p w:rsidR="008B11E5" w:rsidRDefault="008B11E5">
      <w:pPr>
        <w:pStyle w:val="a5"/>
        <w:spacing w:line="240" w:lineRule="exact"/>
        <w:ind w:left="850"/>
        <w:jc w:val="left"/>
        <w:rPr>
          <w:b/>
          <w:bCs/>
          <w:szCs w:val="28"/>
        </w:rPr>
      </w:pPr>
    </w:p>
    <w:p w:rsidR="008B11E5" w:rsidRDefault="00F270D6">
      <w:pPr>
        <w:jc w:val="right"/>
        <w:rPr>
          <w:sz w:val="28"/>
          <w:szCs w:val="28"/>
        </w:rPr>
      </w:pPr>
      <w:r>
        <w:rPr>
          <w:sz w:val="28"/>
          <w:szCs w:val="28"/>
        </w:rPr>
        <w:t>ФОРМА</w:t>
      </w:r>
    </w:p>
    <w:p w:rsidR="008B11E5" w:rsidRDefault="008B11E5">
      <w:pPr>
        <w:jc w:val="center"/>
        <w:rPr>
          <w:sz w:val="28"/>
          <w:szCs w:val="28"/>
        </w:rPr>
      </w:pPr>
    </w:p>
    <w:p w:rsidR="008B11E5" w:rsidRDefault="00F270D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Договор </w:t>
      </w:r>
    </w:p>
    <w:p w:rsidR="008B11E5" w:rsidRDefault="00F270D6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закреплении доли квоты добычи (вылова) водных биологических ресурсов во внутренних водах Российской Федерации, за исключением внутренних морских вод Российской Федерации, для осуществления промышленного рыболовства</w:t>
      </w:r>
    </w:p>
    <w:p w:rsidR="008B11E5" w:rsidRDefault="00F270D6">
      <w:pPr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8B11E5" w:rsidRDefault="00F270D6">
      <w:pPr>
        <w:jc w:val="both"/>
        <w:rPr>
          <w:sz w:val="28"/>
          <w:szCs w:val="28"/>
        </w:rPr>
      </w:pPr>
      <w:r>
        <w:rPr>
          <w:sz w:val="28"/>
          <w:szCs w:val="28"/>
        </w:rPr>
        <w:t>г. Пермь                                                                              "__" ______________ 20__ г.</w:t>
      </w:r>
    </w:p>
    <w:p w:rsidR="008B11E5" w:rsidRDefault="00F270D6">
      <w:pPr>
        <w:ind w:right="566" w:firstLine="709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(</w:t>
      </w:r>
      <w:proofErr w:type="gramStart"/>
      <w:r>
        <w:rPr>
          <w:i/>
          <w:sz w:val="20"/>
          <w:szCs w:val="20"/>
        </w:rPr>
        <w:t>дата</w:t>
      </w:r>
      <w:proofErr w:type="gramEnd"/>
      <w:r>
        <w:rPr>
          <w:i/>
          <w:sz w:val="20"/>
          <w:szCs w:val="20"/>
        </w:rPr>
        <w:t xml:space="preserve"> заключения договора)</w:t>
      </w:r>
    </w:p>
    <w:p w:rsidR="008B11E5" w:rsidRDefault="008B11E5">
      <w:pPr>
        <w:ind w:firstLine="709"/>
        <w:jc w:val="both"/>
        <w:rPr>
          <w:sz w:val="28"/>
          <w:szCs w:val="28"/>
        </w:rPr>
      </w:pPr>
    </w:p>
    <w:p w:rsidR="008B11E5" w:rsidRDefault="00F270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Министерство природных ресурсов, лесного хозяйства и экологии Пермского края в лице ______________________________________________________________________,</w:t>
      </w:r>
    </w:p>
    <w:p w:rsidR="008B11E5" w:rsidRDefault="00F270D6">
      <w:pPr>
        <w:pStyle w:val="HTML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(</w:t>
      </w:r>
      <w:proofErr w:type="gramStart"/>
      <w:r>
        <w:rPr>
          <w:rFonts w:ascii="Times New Roman" w:hAnsi="Times New Roman" w:cs="Times New Roman"/>
          <w:i/>
        </w:rPr>
        <w:t>наименование</w:t>
      </w:r>
      <w:proofErr w:type="gramEnd"/>
      <w:r>
        <w:rPr>
          <w:rFonts w:ascii="Times New Roman" w:hAnsi="Times New Roman" w:cs="Times New Roman"/>
          <w:i/>
        </w:rPr>
        <w:t xml:space="preserve"> должности, фамилия, имя, отчество (при наличии)</w:t>
      </w:r>
    </w:p>
    <w:p w:rsidR="008B11E5" w:rsidRDefault="00F270D6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____________________________________________</w:t>
      </w:r>
    </w:p>
    <w:p w:rsidR="008B11E5" w:rsidRDefault="00F270D6">
      <w:pPr>
        <w:pStyle w:val="HTML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(</w:t>
      </w:r>
      <w:proofErr w:type="gramStart"/>
      <w:r>
        <w:rPr>
          <w:rFonts w:ascii="Times New Roman" w:hAnsi="Times New Roman" w:cs="Times New Roman"/>
          <w:i/>
        </w:rPr>
        <w:t>правоустанавливающий</w:t>
      </w:r>
      <w:proofErr w:type="gramEnd"/>
      <w:r>
        <w:rPr>
          <w:rFonts w:ascii="Times New Roman" w:hAnsi="Times New Roman" w:cs="Times New Roman"/>
          <w:i/>
        </w:rPr>
        <w:t xml:space="preserve"> документ или доверенность,</w:t>
      </w:r>
    </w:p>
    <w:p w:rsidR="008B11E5" w:rsidRDefault="00F270D6">
      <w:pPr>
        <w:pStyle w:val="HTML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i/>
        </w:rPr>
        <w:t>их</w:t>
      </w:r>
      <w:proofErr w:type="gramEnd"/>
      <w:r>
        <w:rPr>
          <w:rFonts w:ascii="Times New Roman" w:hAnsi="Times New Roman" w:cs="Times New Roman"/>
          <w:i/>
        </w:rPr>
        <w:t xml:space="preserve"> реквизиты)</w:t>
      </w:r>
    </w:p>
    <w:p w:rsidR="008B11E5" w:rsidRDefault="00F270D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одной стороны в дальнейшем  именуемое «Уполномоченный орган»,  с одной стороны, и ____________________________________________________________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(</w:t>
      </w:r>
      <w:proofErr w:type="gramStart"/>
      <w:r>
        <w:rPr>
          <w:i/>
          <w:sz w:val="20"/>
          <w:szCs w:val="20"/>
        </w:rPr>
        <w:t>полное</w:t>
      </w:r>
      <w:proofErr w:type="gramEnd"/>
      <w:r>
        <w:rPr>
          <w:i/>
          <w:sz w:val="20"/>
          <w:szCs w:val="20"/>
        </w:rPr>
        <w:t xml:space="preserve"> наименование юридического лица или фамилия, имя, отчество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(</w:t>
      </w:r>
      <w:proofErr w:type="gramStart"/>
      <w:r>
        <w:rPr>
          <w:i/>
          <w:sz w:val="20"/>
          <w:szCs w:val="20"/>
        </w:rPr>
        <w:t>при</w:t>
      </w:r>
      <w:proofErr w:type="gramEnd"/>
      <w:r>
        <w:rPr>
          <w:i/>
          <w:sz w:val="20"/>
          <w:szCs w:val="20"/>
        </w:rPr>
        <w:t xml:space="preserve"> наличии) индивидуального предпринимателя)</w:t>
      </w:r>
    </w:p>
    <w:p w:rsidR="008B11E5" w:rsidRDefault="00F270D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лице ________________________________________________________________,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(</w:t>
      </w:r>
      <w:proofErr w:type="gramStart"/>
      <w:r>
        <w:rPr>
          <w:i/>
          <w:sz w:val="20"/>
          <w:szCs w:val="20"/>
        </w:rPr>
        <w:t>фамилия</w:t>
      </w:r>
      <w:proofErr w:type="gramEnd"/>
      <w:r>
        <w:rPr>
          <w:i/>
          <w:sz w:val="20"/>
          <w:szCs w:val="20"/>
        </w:rPr>
        <w:t>, имя, отчество (при наличии) гражданина или лица,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</w:t>
      </w:r>
      <w:proofErr w:type="gramStart"/>
      <w:r>
        <w:rPr>
          <w:i/>
          <w:sz w:val="20"/>
          <w:szCs w:val="20"/>
        </w:rPr>
        <w:t>действующего</w:t>
      </w:r>
      <w:proofErr w:type="gramEnd"/>
      <w:r>
        <w:rPr>
          <w:i/>
          <w:sz w:val="20"/>
          <w:szCs w:val="20"/>
        </w:rPr>
        <w:t xml:space="preserve"> от имени юридического лица или индивидуального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</w:t>
      </w:r>
      <w:proofErr w:type="gramStart"/>
      <w:r>
        <w:rPr>
          <w:i/>
          <w:sz w:val="20"/>
          <w:szCs w:val="20"/>
        </w:rPr>
        <w:t>предпринимателя</w:t>
      </w:r>
      <w:proofErr w:type="gramEnd"/>
      <w:r>
        <w:rPr>
          <w:i/>
          <w:sz w:val="20"/>
          <w:szCs w:val="20"/>
        </w:rPr>
        <w:t>)</w:t>
      </w:r>
    </w:p>
    <w:p w:rsidR="008B11E5" w:rsidRDefault="00F270D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действующего</w:t>
      </w:r>
      <w:proofErr w:type="gramEnd"/>
      <w:r>
        <w:rPr>
          <w:sz w:val="28"/>
          <w:szCs w:val="28"/>
        </w:rPr>
        <w:t xml:space="preserve"> на основании _____________________________________________,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(</w:t>
      </w:r>
      <w:proofErr w:type="gramStart"/>
      <w:r>
        <w:rPr>
          <w:i/>
          <w:sz w:val="20"/>
          <w:szCs w:val="20"/>
        </w:rPr>
        <w:t>документ</w:t>
      </w:r>
      <w:proofErr w:type="gramEnd"/>
      <w:r>
        <w:rPr>
          <w:i/>
          <w:sz w:val="20"/>
          <w:szCs w:val="20"/>
        </w:rPr>
        <w:t>, наделяющий лицо полномочиями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</w:t>
      </w:r>
      <w:proofErr w:type="gramStart"/>
      <w:r>
        <w:rPr>
          <w:i/>
          <w:sz w:val="20"/>
          <w:szCs w:val="20"/>
        </w:rPr>
        <w:t>на</w:t>
      </w:r>
      <w:proofErr w:type="gramEnd"/>
      <w:r>
        <w:rPr>
          <w:i/>
          <w:sz w:val="20"/>
          <w:szCs w:val="20"/>
        </w:rPr>
        <w:t xml:space="preserve"> осуществление действий)</w:t>
      </w:r>
    </w:p>
    <w:p w:rsidR="008B11E5" w:rsidRDefault="00F270D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дальнейшем именуемый «Пользователь», с другой стороны, совместно именуемые «Стороны», заключили настоящий Договор о следующем:</w:t>
      </w:r>
    </w:p>
    <w:p w:rsidR="008B11E5" w:rsidRDefault="008B11E5">
      <w:pPr>
        <w:jc w:val="both"/>
        <w:rPr>
          <w:sz w:val="28"/>
          <w:szCs w:val="28"/>
        </w:rPr>
      </w:pPr>
    </w:p>
    <w:p w:rsidR="008B11E5" w:rsidRDefault="00F270D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I. Предмет Договора</w:t>
      </w:r>
    </w:p>
    <w:p w:rsidR="008B11E5" w:rsidRDefault="008B11E5">
      <w:pPr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 Согласно настоящему Договору на основании протокола аукциона по продаже права на заключение договора о закреплении доли квоты добычи (вылова) водных биологических ресурсов, проводимого в соответствии со </w:t>
      </w:r>
      <w:hyperlink r:id="rId13" w:tooltip="https://login.consultant.ru/link/?req=doc&amp;base=LAW&amp;n=481408&amp;dst=100547" w:history="1">
        <w:r>
          <w:rPr>
            <w:sz w:val="28"/>
            <w:szCs w:val="28"/>
          </w:rPr>
          <w:t>статьей 38</w:t>
        </w:r>
      </w:hyperlink>
      <w:r>
        <w:rPr>
          <w:sz w:val="28"/>
          <w:szCs w:val="28"/>
        </w:rPr>
        <w:t xml:space="preserve"> Федерального закона "О рыболовстве и сохранении водных биологических ресурсов", Уполномоченный  орган  предоставляет,  а  Пользователь приобретает право на добычу (вылов) в соответствии с долей квоты добычи  (вылова) водных биологических ресурсов во внутренних водах Российской  Федерации, за исключением внутренних морских вод Российской Федерации, для осуществления добычи (вылова) </w:t>
      </w:r>
      <w:r>
        <w:rPr>
          <w:b/>
          <w:sz w:val="28"/>
          <w:szCs w:val="28"/>
        </w:rPr>
        <w:t xml:space="preserve">__________________________________________ 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(</w:t>
      </w:r>
      <w:proofErr w:type="gramStart"/>
      <w:r>
        <w:rPr>
          <w:i/>
          <w:sz w:val="20"/>
          <w:szCs w:val="20"/>
        </w:rPr>
        <w:t>вид</w:t>
      </w:r>
      <w:proofErr w:type="gramEnd"/>
      <w:r>
        <w:rPr>
          <w:i/>
          <w:sz w:val="20"/>
          <w:szCs w:val="20"/>
        </w:rPr>
        <w:t xml:space="preserve"> водного биологического ресурса)</w:t>
      </w:r>
    </w:p>
    <w:p w:rsidR="008B11E5" w:rsidRDefault="00F270D6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</w:t>
      </w:r>
    </w:p>
    <w:p w:rsidR="008B11E5" w:rsidRDefault="00F270D6">
      <w:pPr>
        <w:pStyle w:val="HTM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(</w:t>
      </w:r>
      <w:proofErr w:type="gramStart"/>
      <w:r>
        <w:rPr>
          <w:rFonts w:ascii="Times New Roman" w:hAnsi="Times New Roman" w:cs="Times New Roman"/>
        </w:rPr>
        <w:t>район</w:t>
      </w:r>
      <w:proofErr w:type="gramEnd"/>
      <w:r>
        <w:rPr>
          <w:rFonts w:ascii="Times New Roman" w:hAnsi="Times New Roman" w:cs="Times New Roman"/>
        </w:rPr>
        <w:t xml:space="preserve"> добычи (вылова) водных биологических ресурсов)</w:t>
      </w:r>
    </w:p>
    <w:p w:rsidR="008B11E5" w:rsidRDefault="00F270D6">
      <w:pPr>
        <w:pStyle w:val="HTML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размере _____________________________________________________________.</w:t>
      </w:r>
    </w:p>
    <w:p w:rsidR="008B11E5" w:rsidRDefault="00F270D6">
      <w:pPr>
        <w:pStyle w:val="HTML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(</w:t>
      </w:r>
      <w:proofErr w:type="gramStart"/>
      <w:r>
        <w:rPr>
          <w:rFonts w:ascii="Times New Roman" w:hAnsi="Times New Roman" w:cs="Times New Roman"/>
          <w:i/>
        </w:rPr>
        <w:t>доля</w:t>
      </w:r>
      <w:proofErr w:type="gramEnd"/>
      <w:r>
        <w:rPr>
          <w:rFonts w:ascii="Times New Roman" w:hAnsi="Times New Roman" w:cs="Times New Roman"/>
          <w:i/>
        </w:rPr>
        <w:t xml:space="preserve"> квоты добычи (вылова) водных биологических ресурсов, процентов)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Основание заключения настоящего договора – протокол аукциона по продаже права на заключение договора о закреплении доли квоты добычи (</w:t>
      </w:r>
      <w:proofErr w:type="gramStart"/>
      <w:r>
        <w:rPr>
          <w:sz w:val="28"/>
          <w:szCs w:val="28"/>
        </w:rPr>
        <w:t>вылова)  водных</w:t>
      </w:r>
      <w:proofErr w:type="gramEnd"/>
      <w:r>
        <w:rPr>
          <w:sz w:val="28"/>
          <w:szCs w:val="28"/>
        </w:rPr>
        <w:t xml:space="preserve"> биологических ресурсов от __________ № _____.</w:t>
      </w:r>
    </w:p>
    <w:p w:rsidR="008B11E5" w:rsidRDefault="00F270D6">
      <w:pPr>
        <w:ind w:right="566" w:firstLine="709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(</w:t>
      </w:r>
      <w:proofErr w:type="gramStart"/>
      <w:r>
        <w:rPr>
          <w:i/>
          <w:sz w:val="20"/>
          <w:szCs w:val="20"/>
        </w:rPr>
        <w:t>реквизиты</w:t>
      </w:r>
      <w:proofErr w:type="gramEnd"/>
      <w:r>
        <w:rPr>
          <w:i/>
          <w:sz w:val="20"/>
          <w:szCs w:val="20"/>
        </w:rPr>
        <w:t xml:space="preserve"> протокола)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 основании настоящего Договора пользователь осуществляет промышленное рыболовство во внутренних водах Российской Федерации, за исключением внутренних морских вод Российской Федерации.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II. Права и обязанности Сторон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Уполномоченный орган вправе: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осуществлять взаимодействие с Пользователем по вопросам осуществления рыболовства;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запрашивать информацию у Пользователя, касающуюся выполнения условий настоящего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Уполномоченный орган обязан: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распределять Пользователю каждый календарный год в течение срока, указанного в </w:t>
      </w:r>
      <w:hyperlink w:anchor="Par79" w:tooltip="#Par79" w:history="1">
        <w:r>
          <w:rPr>
            <w:sz w:val="28"/>
            <w:szCs w:val="28"/>
          </w:rPr>
          <w:t>пункте 7</w:t>
        </w:r>
      </w:hyperlink>
      <w:r>
        <w:rPr>
          <w:sz w:val="28"/>
          <w:szCs w:val="28"/>
        </w:rPr>
        <w:t xml:space="preserve"> настоящего Договора, квоту добычи (вылова) водных биологических ресурсов во внутренних водах Российской Федерации, за исключением внутренних морских вод Российской Федерации, для осуществления промышленного рыболовства по соответствующему виду водных биологических ресурсов и району добычи (вылова) водных биологических ресурсов исходя из утвержденных в установленном порядке на этот год соответствующих видов квот добычи (вылова) водных биологических ресурсов и доли квоты добычи (вылова) водных биологических ресурсов, закрепленной за Пользователем.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публиковать ежегодно информацию о распределенных между юридическими лицами и индивидуальными предпринимателями и об утвержденных в установленном порядке соответствующих видах квот добычи (вылова) водных биологических ресурсов;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осуществлять контроль за освоением квот добычи (вылова) водных биологических ресурсов, распределенных Пользователю;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) осуществлять контроль за соблюдением условий настоящего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Пользователь вправе: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приобретать право собственности на добытые (выловленные) водные биологические ресурсы, рыбную продукцию из них;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осуществлять добычу (вылов) водных биологических ресурсов на основании ежегодно распределяемой ему квоты добычи (вылова) водных биологических ресурсов в соответствии с закрепленной настоящим Договором долей квоты добычи (вылова) водных биологических ресурсов;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получать информацию от Уполномоченного органа, касающуюся исполнения настоящего Договора.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6. Пользователь обязан: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осуществлять добычу (вылов) водных биологических ресурсов в пределах тех объемов, сроков, районов и в отношении тех видов водных биологических ресурсов, которые указаны в разрешении на добычу (вылов) водных биологических ресурсов, в соответствии с законодательством Российской Федерации;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соблюдать законодательство Российской Федерации, в том числе законодательство о рыболовстве и сохранении водных биологических ресурсов, водное законодательство, законодательство в области внутреннего водного транспорта Российской Федерации (в том числе осуществлять рыболовство на водных объектах, используемых для целей судоходства, по согласованию с ФБУ «Администрация «</w:t>
      </w:r>
      <w:proofErr w:type="spellStart"/>
      <w:r>
        <w:rPr>
          <w:sz w:val="28"/>
          <w:szCs w:val="28"/>
        </w:rPr>
        <w:t>Камводпуть</w:t>
      </w:r>
      <w:proofErr w:type="spellEnd"/>
      <w:r>
        <w:rPr>
          <w:sz w:val="28"/>
          <w:szCs w:val="28"/>
        </w:rPr>
        <w:t>»), законодательство в области ветеринарии (в том числе обеспечивать оформление в установленном порядке ветеринарных сопроводительных документов на уловы водных биоресурсов и продукцию из водных биоресурсов), а также условия настоящего Договора;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соблюдать условия настоящего Договора;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) представлять в установленном порядке отчетность о добыче (вылове) водных биологических ресурсов и производстве рыбной продукции.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III. Срок действия Договора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pStyle w:val="afff7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Срок действия настоящего Договора с «____» ____________ 202_ года по </w:t>
      </w:r>
    </w:p>
    <w:p w:rsidR="008B11E5" w:rsidRDefault="00F270D6">
      <w:pPr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(</w:t>
      </w:r>
      <w:proofErr w:type="gramStart"/>
      <w:r>
        <w:rPr>
          <w:i/>
          <w:sz w:val="20"/>
          <w:szCs w:val="20"/>
        </w:rPr>
        <w:t>дата</w:t>
      </w:r>
      <w:proofErr w:type="gramEnd"/>
      <w:r>
        <w:rPr>
          <w:i/>
          <w:sz w:val="20"/>
          <w:szCs w:val="20"/>
        </w:rPr>
        <w:t xml:space="preserve"> заключения договора)</w:t>
      </w:r>
    </w:p>
    <w:p w:rsidR="008B11E5" w:rsidRDefault="00F270D6">
      <w:pPr>
        <w:pStyle w:val="afff7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«____» ____________ 20__ года.</w:t>
      </w:r>
    </w:p>
    <w:p w:rsidR="008B11E5" w:rsidRDefault="008B11E5">
      <w:pPr>
        <w:pStyle w:val="afff7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Стороны оговорили, что обязательства по настоящему Договору действуют до полного их исполнения Сторонами.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IV. Порядок прекращения и расторжения Договора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Настоящий Договор прекращается: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в связи с истечением срока его действия;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>) при отказе Пользователя от права на добычу (вылов) водных биологических ресурсов, предоставленного ему настоящим Договором;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) в связи с ликвидацией юридического лица, которому было предоставлено право на добычу (вылов) водных биологических ресурсов, или со смертью гражданина (индивидуального предпринимателя), которому было предоставлено право на добычу (вылов) водных биологических ресурсов;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) в иных случаях, предусмотренных Гражданским </w:t>
      </w:r>
      <w:hyperlink r:id="rId14" w:tooltip="https://login.consultant.ru/link/?req=doc&amp;base=LAW&amp;n=482692" w:history="1">
        <w:r>
          <w:rPr>
            <w:sz w:val="28"/>
            <w:szCs w:val="28"/>
          </w:rPr>
          <w:t>кодексом</w:t>
        </w:r>
      </w:hyperlink>
      <w:r>
        <w:rPr>
          <w:sz w:val="28"/>
          <w:szCs w:val="28"/>
        </w:rPr>
        <w:t xml:space="preserve"> Российской Федерации и другими федеральными законами.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Настоящий Договор может быть расторгнут до истечения срока его действия: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а</w:t>
      </w:r>
      <w:proofErr w:type="gramEnd"/>
      <w:r>
        <w:rPr>
          <w:sz w:val="28"/>
          <w:szCs w:val="28"/>
        </w:rPr>
        <w:t>) по соглашению Сторон;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lastRenderedPageBreak/>
        <w:t>б</w:t>
      </w:r>
      <w:proofErr w:type="gramEnd"/>
      <w:r>
        <w:rPr>
          <w:sz w:val="28"/>
          <w:szCs w:val="28"/>
        </w:rPr>
        <w:t>) по требованию одной из Сторон - в порядке, предусмотренном законодательством Российской Федерации;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) по основаниям, предусмотренным </w:t>
      </w:r>
      <w:hyperlink r:id="rId15" w:tooltip="https://login.consultant.ru/link/?req=doc&amp;base=LAW&amp;n=481408&amp;dst=100476" w:history="1">
        <w:r>
          <w:rPr>
            <w:sz w:val="28"/>
            <w:szCs w:val="28"/>
          </w:rPr>
          <w:t>частью 2 статьи 13</w:t>
        </w:r>
      </w:hyperlink>
      <w:r>
        <w:rPr>
          <w:sz w:val="28"/>
          <w:szCs w:val="28"/>
        </w:rPr>
        <w:t xml:space="preserve"> Федерального закона "О рыболовстве и сохранении водных биологических ресурсов".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V. Ответственность Сторон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 и настоящим Договором.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Сторона, не исполнившая или ненадлежащим образом исполнившая обязательства по настоящему Договору, несет ответственность, если не докажет, что надлежащее исполнение оказалось невозможным вследствие обстоятельств непреодолимой силы.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VI. Рассмотрение и урегулирование споров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Все споры и разногласия, которые могут возникнуть в связи с реализацией настоящего Договора, Стороны будут стремиться решить путем переговоров.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случае если споры и разногласия не могут быть решены путем переговоров, они подлежат разрешению в судебном порядке в соответствии с законодательством Российской Федерации.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VII. Заключительные положения</w:t>
      </w:r>
    </w:p>
    <w:p w:rsidR="008B11E5" w:rsidRDefault="008B11E5">
      <w:pPr>
        <w:spacing w:line="360" w:lineRule="exact"/>
        <w:ind w:firstLine="709"/>
        <w:jc w:val="both"/>
        <w:rPr>
          <w:sz w:val="28"/>
          <w:szCs w:val="28"/>
        </w:rPr>
      </w:pP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Договор составлен в 2 экземплярах, имеющих одинаковую юридическую силу, по одному экземпляру для каждой из Сторон.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 случае изменения адресов и (или) реквизитов Сторон, та Сторона, у которой изменились адрес и (или) реквизиты, обязана уведомить другую Сторону о таких изменениях в течение 3 рабочих дней в письменном виде.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получения уведомления все извещения, направленные с указанием предыдущего адреса и (или) реквизитов, считаются действительными.</w:t>
      </w:r>
    </w:p>
    <w:p w:rsidR="008B11E5" w:rsidRDefault="00F270D6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Если иное не предусмотрено настоящим Договором, уведомления и иные юридически значимые сообщения Стороны направляют посредством почтовой связи заказным письмом с уведомлением о вручении или вручаются Пользователю под расписку.</w:t>
      </w:r>
    </w:p>
    <w:p w:rsidR="008B11E5" w:rsidRDefault="008B11E5">
      <w:pPr>
        <w:jc w:val="both"/>
        <w:rPr>
          <w:sz w:val="28"/>
          <w:szCs w:val="28"/>
        </w:rPr>
      </w:pPr>
    </w:p>
    <w:p w:rsidR="008B11E5" w:rsidRDefault="00F270D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VIII. Адреса и реквизиты Сторон</w:t>
      </w:r>
    </w:p>
    <w:p w:rsidR="008B11E5" w:rsidRDefault="008B11E5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491" w:type="dxa"/>
        <w:tblLayout w:type="fixed"/>
        <w:tblLook w:val="04A0" w:firstRow="1" w:lastRow="0" w:firstColumn="1" w:lastColumn="0" w:noHBand="0" w:noVBand="1"/>
      </w:tblPr>
      <w:tblGrid>
        <w:gridCol w:w="5301"/>
        <w:gridCol w:w="252"/>
        <w:gridCol w:w="4938"/>
      </w:tblGrid>
      <w:tr w:rsidR="008B11E5">
        <w:trPr>
          <w:trHeight w:val="793"/>
        </w:trPr>
        <w:tc>
          <w:tcPr>
            <w:tcW w:w="49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B11E5" w:rsidRDefault="00F270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Уполномоченный орган</w:t>
            </w:r>
          </w:p>
          <w:p w:rsidR="008B11E5" w:rsidRDefault="00F270D6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Министерство природных ресурсов, лесного хозяйства и экологии </w:t>
            </w:r>
            <w:r>
              <w:rPr>
                <w:b/>
                <w:sz w:val="28"/>
                <w:szCs w:val="28"/>
              </w:rPr>
              <w:lastRenderedPageBreak/>
              <w:t>Пермского края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Сокращенное наименование: Минприроды Пермского края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 нахождения: 614015, Пермский край, г. Пермь, ул. Ленина, д. 51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Почтовый адрес: 614990, Пермский край, г. Пермь, ул. Попова, д. 11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Телефон: 8(342)233 15 90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почта: min2@priroda.permkrai.ru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ИНН: 5902293298, КПП: 590201001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Банковские реквизиты: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УФК по Пермскому краю (Министерство природных ресурсов, лесного хозяйства и экологии Пермского края)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ОКЦ № 3 УГУ Банка России//УФК 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по</w:t>
            </w:r>
            <w:proofErr w:type="gramEnd"/>
            <w:r>
              <w:rPr>
                <w:sz w:val="28"/>
                <w:szCs w:val="28"/>
              </w:rPr>
              <w:t xml:space="preserve"> Пермскому краю г. Пермь,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Р/счет № 03100643000000015600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Кор/счет № 40102810145370000048</w:t>
            </w:r>
          </w:p>
          <w:p w:rsidR="008B11E5" w:rsidRDefault="00F270D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БИК 015773997, ОКТМО 57701000</w:t>
            </w:r>
          </w:p>
        </w:tc>
        <w:tc>
          <w:tcPr>
            <w:tcW w:w="23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B11E5" w:rsidRDefault="008B11E5">
            <w:pPr>
              <w:jc w:val="both"/>
              <w:rPr>
                <w:sz w:val="28"/>
                <w:szCs w:val="28"/>
              </w:rPr>
            </w:pPr>
          </w:p>
          <w:p w:rsidR="008B11E5" w:rsidRDefault="008B11E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2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B11E5" w:rsidRDefault="00F270D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Пользователь</w:t>
            </w:r>
          </w:p>
          <w:p w:rsidR="008B11E5" w:rsidRDefault="008B11E5">
            <w:pPr>
              <w:rPr>
                <w:sz w:val="28"/>
                <w:szCs w:val="28"/>
              </w:rPr>
            </w:pPr>
          </w:p>
        </w:tc>
      </w:tr>
    </w:tbl>
    <w:p w:rsidR="008B11E5" w:rsidRDefault="008B11E5">
      <w:pPr>
        <w:jc w:val="both"/>
      </w:pPr>
    </w:p>
    <w:p w:rsidR="008B11E5" w:rsidRDefault="008B11E5">
      <w:pPr>
        <w:jc w:val="both"/>
      </w:pPr>
    </w:p>
    <w:tbl>
      <w:tblPr>
        <w:tblW w:w="10491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5104"/>
        <w:gridCol w:w="5387"/>
      </w:tblGrid>
      <w:tr w:rsidR="008B11E5">
        <w:trPr>
          <w:trHeight w:val="851"/>
        </w:trPr>
        <w:tc>
          <w:tcPr>
            <w:tcW w:w="510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B11E5" w:rsidRDefault="00F270D6">
            <w:pPr>
              <w:tabs>
                <w:tab w:val="left" w:pos="5059"/>
              </w:tabs>
              <w:spacing w:line="240" w:lineRule="exact"/>
              <w:ind w:left="172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министра природных ресурсов, лесного хозяйства и экологии Пермского края</w:t>
            </w:r>
          </w:p>
          <w:p w:rsidR="008B11E5" w:rsidRDefault="008B11E5">
            <w:pPr>
              <w:tabs>
                <w:tab w:val="left" w:pos="5059"/>
              </w:tabs>
              <w:spacing w:line="240" w:lineRule="exact"/>
              <w:ind w:left="176" w:right="-108"/>
              <w:jc w:val="both"/>
              <w:rPr>
                <w:sz w:val="28"/>
                <w:szCs w:val="28"/>
              </w:rPr>
            </w:pPr>
          </w:p>
          <w:p w:rsidR="008B11E5" w:rsidRDefault="008B11E5">
            <w:pPr>
              <w:tabs>
                <w:tab w:val="left" w:pos="5059"/>
              </w:tabs>
              <w:spacing w:line="240" w:lineRule="exact"/>
              <w:ind w:left="176" w:right="-108"/>
              <w:jc w:val="both"/>
              <w:rPr>
                <w:sz w:val="28"/>
                <w:szCs w:val="28"/>
              </w:rPr>
            </w:pPr>
          </w:p>
          <w:p w:rsidR="008B11E5" w:rsidRDefault="00F270D6">
            <w:pPr>
              <w:tabs>
                <w:tab w:val="left" w:pos="5059"/>
              </w:tabs>
              <w:spacing w:line="240" w:lineRule="exact"/>
              <w:ind w:left="176" w:right="-1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____________________/Ф.И.О./</w:t>
            </w:r>
          </w:p>
        </w:tc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B11E5" w:rsidRDefault="008B11E5">
            <w:pPr>
              <w:tabs>
                <w:tab w:val="left" w:pos="5059"/>
              </w:tabs>
              <w:spacing w:line="240" w:lineRule="exact"/>
              <w:ind w:left="317"/>
              <w:rPr>
                <w:sz w:val="28"/>
                <w:szCs w:val="28"/>
              </w:rPr>
            </w:pPr>
          </w:p>
        </w:tc>
      </w:tr>
    </w:tbl>
    <w:p w:rsidR="008B11E5" w:rsidRDefault="008B11E5">
      <w:pPr>
        <w:jc w:val="both"/>
      </w:pPr>
    </w:p>
    <w:p w:rsidR="008B11E5" w:rsidRDefault="008B11E5">
      <w:pPr>
        <w:pStyle w:val="a5"/>
        <w:spacing w:line="240" w:lineRule="exact"/>
        <w:ind w:left="850"/>
        <w:jc w:val="left"/>
        <w:rPr>
          <w:b/>
          <w:bCs/>
          <w:szCs w:val="28"/>
        </w:rPr>
      </w:pPr>
    </w:p>
    <w:sectPr w:rsidR="008B11E5">
      <w:pgSz w:w="11907" w:h="16840"/>
      <w:pgMar w:top="454" w:right="851" w:bottom="454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2B8A" w:rsidRDefault="007E2B8A">
      <w:r>
        <w:separator/>
      </w:r>
    </w:p>
  </w:endnote>
  <w:endnote w:type="continuationSeparator" w:id="0">
    <w:p w:rsidR="007E2B8A" w:rsidRDefault="007E2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8A" w:rsidRDefault="007E2B8A">
    <w:pPr>
      <w:pStyle w:val="ad"/>
      <w:framePr w:wrap="around" w:vAnchor="text" w:hAnchor="margin" w:xAlign="right" w:y="1"/>
      <w:rPr>
        <w:rStyle w:val="aff8"/>
      </w:rPr>
    </w:pPr>
    <w:r>
      <w:rPr>
        <w:rStyle w:val="aff8"/>
      </w:rPr>
      <w:fldChar w:fldCharType="begin"/>
    </w:r>
    <w:r>
      <w:rPr>
        <w:rStyle w:val="aff8"/>
      </w:rPr>
      <w:instrText xml:space="preserve">PAGE  </w:instrText>
    </w:r>
    <w:r>
      <w:rPr>
        <w:rStyle w:val="aff8"/>
      </w:rPr>
      <w:fldChar w:fldCharType="separate"/>
    </w:r>
    <w:r>
      <w:rPr>
        <w:rStyle w:val="aff8"/>
      </w:rPr>
      <w:t>1</w:t>
    </w:r>
    <w:r>
      <w:rPr>
        <w:rStyle w:val="aff8"/>
      </w:rPr>
      <w:fldChar w:fldCharType="end"/>
    </w:r>
  </w:p>
  <w:p w:rsidR="007E2B8A" w:rsidRDefault="007E2B8A">
    <w:pPr>
      <w:pStyle w:val="ad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8A" w:rsidRDefault="007E2B8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45667A">
      <w:rPr>
        <w:noProof/>
      </w:rPr>
      <w:t>14</w:t>
    </w:r>
    <w:r>
      <w:fldChar w:fldCharType="end"/>
    </w:r>
  </w:p>
  <w:p w:rsidR="007E2B8A" w:rsidRDefault="007E2B8A">
    <w:pPr>
      <w:pStyle w:val="ad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8A" w:rsidRDefault="007E2B8A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8A" w:rsidRDefault="007E2B8A">
    <w:pPr>
      <w:pStyle w:val="ad"/>
    </w:pPr>
    <w: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2B8A" w:rsidRDefault="007E2B8A">
      <w:r>
        <w:separator/>
      </w:r>
    </w:p>
  </w:footnote>
  <w:footnote w:type="continuationSeparator" w:id="0">
    <w:p w:rsidR="007E2B8A" w:rsidRDefault="007E2B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2B8A" w:rsidRDefault="007E2B8A">
    <w:pPr>
      <w:pStyle w:val="ab"/>
      <w:framePr w:wrap="around" w:vAnchor="text" w:hAnchor="margin" w:xAlign="center" w:y="1"/>
      <w:rPr>
        <w:rStyle w:val="aff8"/>
      </w:rPr>
    </w:pPr>
    <w:r>
      <w:rPr>
        <w:rStyle w:val="aff8"/>
      </w:rPr>
      <w:fldChar w:fldCharType="begin"/>
    </w:r>
    <w:r>
      <w:rPr>
        <w:rStyle w:val="aff8"/>
      </w:rPr>
      <w:instrText xml:space="preserve">PAGE  </w:instrText>
    </w:r>
    <w:r>
      <w:rPr>
        <w:rStyle w:val="aff8"/>
      </w:rPr>
      <w:fldChar w:fldCharType="end"/>
    </w:r>
  </w:p>
  <w:p w:rsidR="007E2B8A" w:rsidRDefault="007E2B8A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D5FC5"/>
    <w:multiLevelType w:val="hybridMultilevel"/>
    <w:tmpl w:val="BFD4BD80"/>
    <w:lvl w:ilvl="0" w:tplc="5A94557E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1" w:tplc="2E8E48BE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/>
      </w:rPr>
    </w:lvl>
    <w:lvl w:ilvl="2" w:tplc="F014E19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3" w:tplc="334078C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  <w:lvl w:ilvl="4" w:tplc="A270549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/>
      </w:rPr>
    </w:lvl>
    <w:lvl w:ilvl="5" w:tplc="3CAAA6C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6" w:tplc="A86A6E48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/>
      </w:rPr>
    </w:lvl>
    <w:lvl w:ilvl="7" w:tplc="267E070A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/>
      </w:rPr>
    </w:lvl>
    <w:lvl w:ilvl="8" w:tplc="895CF4C4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/>
      </w:rPr>
    </w:lvl>
  </w:abstractNum>
  <w:abstractNum w:abstractNumId="1">
    <w:nsid w:val="0BA323D9"/>
    <w:multiLevelType w:val="multilevel"/>
    <w:tmpl w:val="B1EAECE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1476"/>
        </w:tabs>
        <w:ind w:left="14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369"/>
        </w:tabs>
        <w:ind w:left="142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88F6664"/>
    <w:multiLevelType w:val="hybridMultilevel"/>
    <w:tmpl w:val="937EC1F4"/>
    <w:lvl w:ilvl="0" w:tplc="4A588436">
      <w:start w:val="12"/>
      <w:numFmt w:val="decimal"/>
      <w:lvlText w:val="%1."/>
      <w:lvlJc w:val="left"/>
      <w:pPr>
        <w:ind w:left="1260" w:hanging="360"/>
      </w:pPr>
      <w:rPr>
        <w:color w:val="000000"/>
      </w:rPr>
    </w:lvl>
    <w:lvl w:ilvl="1" w:tplc="7C4868F6">
      <w:start w:val="1"/>
      <w:numFmt w:val="lowerLetter"/>
      <w:lvlText w:val="%2."/>
      <w:lvlJc w:val="left"/>
      <w:pPr>
        <w:ind w:left="1980" w:hanging="360"/>
      </w:pPr>
    </w:lvl>
    <w:lvl w:ilvl="2" w:tplc="38CC31B2">
      <w:start w:val="1"/>
      <w:numFmt w:val="lowerRoman"/>
      <w:lvlText w:val="%3."/>
      <w:lvlJc w:val="right"/>
      <w:pPr>
        <w:ind w:left="2700" w:hanging="180"/>
      </w:pPr>
    </w:lvl>
    <w:lvl w:ilvl="3" w:tplc="FAE6E116">
      <w:start w:val="1"/>
      <w:numFmt w:val="decimal"/>
      <w:lvlText w:val="%4."/>
      <w:lvlJc w:val="left"/>
      <w:pPr>
        <w:ind w:left="3420" w:hanging="360"/>
      </w:pPr>
    </w:lvl>
    <w:lvl w:ilvl="4" w:tplc="C7302894">
      <w:start w:val="1"/>
      <w:numFmt w:val="lowerLetter"/>
      <w:lvlText w:val="%5."/>
      <w:lvlJc w:val="left"/>
      <w:pPr>
        <w:ind w:left="4140" w:hanging="360"/>
      </w:pPr>
    </w:lvl>
    <w:lvl w:ilvl="5" w:tplc="41BC552A">
      <w:start w:val="1"/>
      <w:numFmt w:val="lowerRoman"/>
      <w:lvlText w:val="%6."/>
      <w:lvlJc w:val="right"/>
      <w:pPr>
        <w:ind w:left="4860" w:hanging="180"/>
      </w:pPr>
    </w:lvl>
    <w:lvl w:ilvl="6" w:tplc="8094406C">
      <w:start w:val="1"/>
      <w:numFmt w:val="decimal"/>
      <w:lvlText w:val="%7."/>
      <w:lvlJc w:val="left"/>
      <w:pPr>
        <w:ind w:left="5580" w:hanging="360"/>
      </w:pPr>
    </w:lvl>
    <w:lvl w:ilvl="7" w:tplc="B8F64F90">
      <w:start w:val="1"/>
      <w:numFmt w:val="lowerLetter"/>
      <w:lvlText w:val="%8."/>
      <w:lvlJc w:val="left"/>
      <w:pPr>
        <w:ind w:left="6300" w:hanging="360"/>
      </w:pPr>
    </w:lvl>
    <w:lvl w:ilvl="8" w:tplc="E00E30FA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B2C0F85"/>
    <w:multiLevelType w:val="hybridMultilevel"/>
    <w:tmpl w:val="21788010"/>
    <w:lvl w:ilvl="0" w:tplc="477A7AA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7A1857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E2B625C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0E6480C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A5A443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E772A1F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788653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3B050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805A973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27715C92"/>
    <w:multiLevelType w:val="hybridMultilevel"/>
    <w:tmpl w:val="24567176"/>
    <w:lvl w:ilvl="0" w:tplc="5E0EA376">
      <w:start w:val="7"/>
      <w:numFmt w:val="decimal"/>
      <w:lvlText w:val="%1."/>
      <w:lvlJc w:val="left"/>
      <w:pPr>
        <w:ind w:left="1068" w:hanging="360"/>
      </w:pPr>
      <w:rPr>
        <w:rFonts w:cs="Times New Roman"/>
        <w:b/>
      </w:rPr>
    </w:lvl>
    <w:lvl w:ilvl="1" w:tplc="630E982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7B04CCE8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79900C1C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CE02D92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3A6A4C78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1964567E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ABA930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C782510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>
    <w:nsid w:val="2943265F"/>
    <w:multiLevelType w:val="hybridMultilevel"/>
    <w:tmpl w:val="9DE04910"/>
    <w:lvl w:ilvl="0" w:tplc="403244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2703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20B48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AE3C0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ABA4E7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C866CD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627A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A3C789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C28A41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6D401B"/>
    <w:multiLevelType w:val="hybridMultilevel"/>
    <w:tmpl w:val="F7540DB6"/>
    <w:lvl w:ilvl="0" w:tplc="4432C1D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b/>
        <w:color w:val="000000"/>
        <w:sz w:val="18"/>
      </w:rPr>
    </w:lvl>
    <w:lvl w:ilvl="1" w:tplc="C10C89C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color w:val="000000"/>
        <w:sz w:val="18"/>
      </w:rPr>
    </w:lvl>
    <w:lvl w:ilvl="2" w:tplc="E8629A3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0A8FF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7461D5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1B74710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C0D4F5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592EB3F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9CC265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2FA46D5C"/>
    <w:multiLevelType w:val="hybridMultilevel"/>
    <w:tmpl w:val="5F3AAA90"/>
    <w:lvl w:ilvl="0" w:tplc="D288252E">
      <w:start w:val="1"/>
      <w:numFmt w:val="bullet"/>
      <w:lvlText w:val=""/>
      <w:lvlJc w:val="left"/>
      <w:pPr>
        <w:tabs>
          <w:tab w:val="num" w:pos="839"/>
        </w:tabs>
        <w:ind w:left="839" w:hanging="360"/>
      </w:pPr>
      <w:rPr>
        <w:rFonts w:ascii="Wingdings" w:hAnsi="Wingdings"/>
      </w:rPr>
    </w:lvl>
    <w:lvl w:ilvl="1" w:tplc="AB12817A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cs="Courier New"/>
      </w:rPr>
    </w:lvl>
    <w:lvl w:ilvl="2" w:tplc="AB30CD3A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/>
      </w:rPr>
    </w:lvl>
    <w:lvl w:ilvl="3" w:tplc="BEF2ED58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/>
      </w:rPr>
    </w:lvl>
    <w:lvl w:ilvl="4" w:tplc="F08CAC44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cs="Courier New"/>
      </w:rPr>
    </w:lvl>
    <w:lvl w:ilvl="5" w:tplc="2CA2CC10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/>
      </w:rPr>
    </w:lvl>
    <w:lvl w:ilvl="6" w:tplc="31B2F1BE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/>
      </w:rPr>
    </w:lvl>
    <w:lvl w:ilvl="7" w:tplc="B414D396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cs="Courier New"/>
      </w:rPr>
    </w:lvl>
    <w:lvl w:ilvl="8" w:tplc="C0CAB878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/>
      </w:rPr>
    </w:lvl>
  </w:abstractNum>
  <w:abstractNum w:abstractNumId="8">
    <w:nsid w:val="38432958"/>
    <w:multiLevelType w:val="hybridMultilevel"/>
    <w:tmpl w:val="A11408B4"/>
    <w:lvl w:ilvl="0" w:tplc="51C44B64">
      <w:start w:val="16"/>
      <w:numFmt w:val="decimal"/>
      <w:lvlText w:val="%1."/>
      <w:lvlJc w:val="left"/>
      <w:pPr>
        <w:ind w:left="1069" w:hanging="360"/>
      </w:pPr>
      <w:rPr>
        <w:b/>
      </w:rPr>
    </w:lvl>
    <w:lvl w:ilvl="1" w:tplc="994A4DC4">
      <w:start w:val="1"/>
      <w:numFmt w:val="lowerLetter"/>
      <w:lvlText w:val="%2."/>
      <w:lvlJc w:val="left"/>
      <w:pPr>
        <w:ind w:left="1789" w:hanging="360"/>
      </w:pPr>
    </w:lvl>
    <w:lvl w:ilvl="2" w:tplc="C0F274E0">
      <w:start w:val="1"/>
      <w:numFmt w:val="lowerRoman"/>
      <w:lvlText w:val="%3."/>
      <w:lvlJc w:val="right"/>
      <w:pPr>
        <w:ind w:left="2509" w:hanging="180"/>
      </w:pPr>
    </w:lvl>
    <w:lvl w:ilvl="3" w:tplc="1C5A178A">
      <w:start w:val="1"/>
      <w:numFmt w:val="decimal"/>
      <w:lvlText w:val="%4."/>
      <w:lvlJc w:val="left"/>
      <w:pPr>
        <w:ind w:left="3229" w:hanging="360"/>
      </w:pPr>
    </w:lvl>
    <w:lvl w:ilvl="4" w:tplc="66564A30">
      <w:start w:val="1"/>
      <w:numFmt w:val="lowerLetter"/>
      <w:lvlText w:val="%5."/>
      <w:lvlJc w:val="left"/>
      <w:pPr>
        <w:ind w:left="3949" w:hanging="360"/>
      </w:pPr>
    </w:lvl>
    <w:lvl w:ilvl="5" w:tplc="94227B9A">
      <w:start w:val="1"/>
      <w:numFmt w:val="lowerRoman"/>
      <w:lvlText w:val="%6."/>
      <w:lvlJc w:val="right"/>
      <w:pPr>
        <w:ind w:left="4669" w:hanging="180"/>
      </w:pPr>
    </w:lvl>
    <w:lvl w:ilvl="6" w:tplc="417A6358">
      <w:start w:val="1"/>
      <w:numFmt w:val="decimal"/>
      <w:lvlText w:val="%7."/>
      <w:lvlJc w:val="left"/>
      <w:pPr>
        <w:ind w:left="5389" w:hanging="360"/>
      </w:pPr>
    </w:lvl>
    <w:lvl w:ilvl="7" w:tplc="86ACFA4A">
      <w:start w:val="1"/>
      <w:numFmt w:val="lowerLetter"/>
      <w:lvlText w:val="%8."/>
      <w:lvlJc w:val="left"/>
      <w:pPr>
        <w:ind w:left="6109" w:hanging="360"/>
      </w:pPr>
    </w:lvl>
    <w:lvl w:ilvl="8" w:tplc="B05671F8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A8540C4"/>
    <w:multiLevelType w:val="hybridMultilevel"/>
    <w:tmpl w:val="A4CEE9EC"/>
    <w:lvl w:ilvl="0" w:tplc="B92A34B4">
      <w:start w:val="1"/>
      <w:numFmt w:val="decimal"/>
      <w:lvlText w:val="%1."/>
      <w:lvlJc w:val="left"/>
      <w:pPr>
        <w:tabs>
          <w:tab w:val="num" w:pos="1620"/>
        </w:tabs>
        <w:ind w:left="1620" w:hanging="900"/>
      </w:pPr>
      <w:rPr>
        <w:rFonts w:cs="Times New Roman"/>
      </w:rPr>
    </w:lvl>
    <w:lvl w:ilvl="1" w:tplc="5C1C08AC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5C6F570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49E2E4D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31DC484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D37E1740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3F4A4DBC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987C5B40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384C2AE2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0">
    <w:nsid w:val="42E229CF"/>
    <w:multiLevelType w:val="hybridMultilevel"/>
    <w:tmpl w:val="2DA8D826"/>
    <w:lvl w:ilvl="0" w:tplc="DCD8D77E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791818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4B6444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268B72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B5B0D9B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648CF0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0CDF5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2F639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28A6E45A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>
    <w:nsid w:val="46F8671B"/>
    <w:multiLevelType w:val="hybridMultilevel"/>
    <w:tmpl w:val="76FAE512"/>
    <w:lvl w:ilvl="0" w:tplc="854082A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B6C8859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90A7D2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655CFA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E58608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ACC237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6E0CB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282CA5B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720CBB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4A597C6B"/>
    <w:multiLevelType w:val="hybridMultilevel"/>
    <w:tmpl w:val="D166D3EA"/>
    <w:lvl w:ilvl="0" w:tplc="3600FE6E">
      <w:start w:val="1"/>
      <w:numFmt w:val="decimal"/>
      <w:lvlText w:val="%1."/>
      <w:lvlJc w:val="left"/>
      <w:pPr>
        <w:ind w:left="2520" w:hanging="360"/>
      </w:pPr>
    </w:lvl>
    <w:lvl w:ilvl="1" w:tplc="52560138">
      <w:start w:val="1"/>
      <w:numFmt w:val="lowerLetter"/>
      <w:lvlText w:val="%2."/>
      <w:lvlJc w:val="left"/>
      <w:pPr>
        <w:ind w:left="3240" w:hanging="360"/>
      </w:pPr>
    </w:lvl>
    <w:lvl w:ilvl="2" w:tplc="3F8C502A">
      <w:start w:val="1"/>
      <w:numFmt w:val="lowerRoman"/>
      <w:lvlText w:val="%3."/>
      <w:lvlJc w:val="right"/>
      <w:pPr>
        <w:ind w:left="3960" w:hanging="180"/>
      </w:pPr>
    </w:lvl>
    <w:lvl w:ilvl="3" w:tplc="C4F6CBF4">
      <w:start w:val="1"/>
      <w:numFmt w:val="decimal"/>
      <w:lvlText w:val="%4."/>
      <w:lvlJc w:val="left"/>
      <w:pPr>
        <w:ind w:left="4680" w:hanging="360"/>
      </w:pPr>
    </w:lvl>
    <w:lvl w:ilvl="4" w:tplc="DBBA2FBA">
      <w:start w:val="1"/>
      <w:numFmt w:val="lowerLetter"/>
      <w:lvlText w:val="%5."/>
      <w:lvlJc w:val="left"/>
      <w:pPr>
        <w:ind w:left="5400" w:hanging="360"/>
      </w:pPr>
    </w:lvl>
    <w:lvl w:ilvl="5" w:tplc="5344E71E">
      <w:start w:val="1"/>
      <w:numFmt w:val="lowerRoman"/>
      <w:lvlText w:val="%6."/>
      <w:lvlJc w:val="right"/>
      <w:pPr>
        <w:ind w:left="6120" w:hanging="180"/>
      </w:pPr>
    </w:lvl>
    <w:lvl w:ilvl="6" w:tplc="1154020E">
      <w:start w:val="1"/>
      <w:numFmt w:val="decimal"/>
      <w:lvlText w:val="%7."/>
      <w:lvlJc w:val="left"/>
      <w:pPr>
        <w:ind w:left="6840" w:hanging="360"/>
      </w:pPr>
    </w:lvl>
    <w:lvl w:ilvl="7" w:tplc="4D182880">
      <w:start w:val="1"/>
      <w:numFmt w:val="lowerLetter"/>
      <w:lvlText w:val="%8."/>
      <w:lvlJc w:val="left"/>
      <w:pPr>
        <w:ind w:left="7560" w:hanging="360"/>
      </w:pPr>
    </w:lvl>
    <w:lvl w:ilvl="8" w:tplc="366074D2">
      <w:start w:val="1"/>
      <w:numFmt w:val="lowerRoman"/>
      <w:lvlText w:val="%9."/>
      <w:lvlJc w:val="right"/>
      <w:pPr>
        <w:ind w:left="8280" w:hanging="180"/>
      </w:pPr>
    </w:lvl>
  </w:abstractNum>
  <w:abstractNum w:abstractNumId="13">
    <w:nsid w:val="4B85651C"/>
    <w:multiLevelType w:val="multilevel"/>
    <w:tmpl w:val="2DBABD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4">
    <w:nsid w:val="4BC5049B"/>
    <w:multiLevelType w:val="hybridMultilevel"/>
    <w:tmpl w:val="C2FE1674"/>
    <w:lvl w:ilvl="0" w:tplc="A9861290">
      <w:start w:val="1"/>
      <w:numFmt w:val="decimal"/>
      <w:lvlText w:val="%1."/>
      <w:lvlJc w:val="left"/>
      <w:pPr>
        <w:ind w:left="1440" w:hanging="360"/>
      </w:pPr>
    </w:lvl>
    <w:lvl w:ilvl="1" w:tplc="983E29F2">
      <w:start w:val="1"/>
      <w:numFmt w:val="lowerLetter"/>
      <w:lvlText w:val="%2."/>
      <w:lvlJc w:val="left"/>
      <w:pPr>
        <w:ind w:left="2160" w:hanging="360"/>
      </w:pPr>
    </w:lvl>
    <w:lvl w:ilvl="2" w:tplc="A99AFB98">
      <w:start w:val="1"/>
      <w:numFmt w:val="lowerRoman"/>
      <w:lvlText w:val="%3."/>
      <w:lvlJc w:val="right"/>
      <w:pPr>
        <w:ind w:left="2880" w:hanging="180"/>
      </w:pPr>
    </w:lvl>
    <w:lvl w:ilvl="3" w:tplc="A444468E">
      <w:start w:val="1"/>
      <w:numFmt w:val="decimal"/>
      <w:lvlText w:val="%4."/>
      <w:lvlJc w:val="left"/>
      <w:pPr>
        <w:ind w:left="3600" w:hanging="360"/>
      </w:pPr>
    </w:lvl>
    <w:lvl w:ilvl="4" w:tplc="47FA8DE0">
      <w:start w:val="1"/>
      <w:numFmt w:val="lowerLetter"/>
      <w:lvlText w:val="%5."/>
      <w:lvlJc w:val="left"/>
      <w:pPr>
        <w:ind w:left="4320" w:hanging="360"/>
      </w:pPr>
    </w:lvl>
    <w:lvl w:ilvl="5" w:tplc="2B8A9DE0">
      <w:start w:val="1"/>
      <w:numFmt w:val="lowerRoman"/>
      <w:lvlText w:val="%6."/>
      <w:lvlJc w:val="right"/>
      <w:pPr>
        <w:ind w:left="5040" w:hanging="180"/>
      </w:pPr>
    </w:lvl>
    <w:lvl w:ilvl="6" w:tplc="065C4136">
      <w:start w:val="1"/>
      <w:numFmt w:val="decimal"/>
      <w:lvlText w:val="%7."/>
      <w:lvlJc w:val="left"/>
      <w:pPr>
        <w:ind w:left="5760" w:hanging="360"/>
      </w:pPr>
    </w:lvl>
    <w:lvl w:ilvl="7" w:tplc="3F82B6A2">
      <w:start w:val="1"/>
      <w:numFmt w:val="lowerLetter"/>
      <w:lvlText w:val="%8."/>
      <w:lvlJc w:val="left"/>
      <w:pPr>
        <w:ind w:left="6480" w:hanging="360"/>
      </w:pPr>
    </w:lvl>
    <w:lvl w:ilvl="8" w:tplc="14125FDE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500808D3"/>
    <w:multiLevelType w:val="hybridMultilevel"/>
    <w:tmpl w:val="7CE60622"/>
    <w:lvl w:ilvl="0" w:tplc="AFB0847E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plc="3A28661E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F1A883F8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3BB6331C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3D44D2E2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BD8662D8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67C43624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6A48AC6A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D0BEABA0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6">
    <w:nsid w:val="551A095A"/>
    <w:multiLevelType w:val="hybridMultilevel"/>
    <w:tmpl w:val="E9364F7A"/>
    <w:lvl w:ilvl="0" w:tplc="6CA0CF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/>
        <w:sz w:val="28"/>
      </w:rPr>
    </w:lvl>
    <w:lvl w:ilvl="1" w:tplc="9ECA537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0D0867C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7E667D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F431E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0C48E1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E6EB5C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91680C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EF84404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7">
    <w:nsid w:val="564852B3"/>
    <w:multiLevelType w:val="hybridMultilevel"/>
    <w:tmpl w:val="E5B4A8CA"/>
    <w:lvl w:ilvl="0" w:tplc="EFB8F76A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/>
        <w:sz w:val="28"/>
      </w:rPr>
    </w:lvl>
    <w:lvl w:ilvl="1" w:tplc="293A0E1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0CA3B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28A8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8EFED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ACE3DB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5769E8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B60ECA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D686B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D70E4C"/>
    <w:multiLevelType w:val="multilevel"/>
    <w:tmpl w:val="56322D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2"/>
        <w:position w:val="0"/>
        <w:sz w:val="26"/>
        <w:szCs w:val="26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/>
      </w:rPr>
    </w:lvl>
    <w:lvl w:ilvl="2">
      <w:start w:val="1"/>
      <w:numFmt w:val="decimal"/>
      <w:lvlText w:val=""/>
      <w:lvlJc w:val="left"/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19">
    <w:nsid w:val="59F97FC0"/>
    <w:multiLevelType w:val="hybridMultilevel"/>
    <w:tmpl w:val="85AC76D4"/>
    <w:lvl w:ilvl="0" w:tplc="2996BDBE">
      <w:start w:val="11"/>
      <w:numFmt w:val="decimal"/>
      <w:lvlText w:val="%1."/>
      <w:lvlJc w:val="left"/>
      <w:pPr>
        <w:ind w:left="720" w:hanging="360"/>
      </w:pPr>
    </w:lvl>
    <w:lvl w:ilvl="1" w:tplc="98046A2E">
      <w:start w:val="1"/>
      <w:numFmt w:val="lowerLetter"/>
      <w:lvlText w:val="%2."/>
      <w:lvlJc w:val="left"/>
      <w:pPr>
        <w:ind w:left="1440" w:hanging="360"/>
      </w:pPr>
    </w:lvl>
    <w:lvl w:ilvl="2" w:tplc="DC7281A8">
      <w:start w:val="1"/>
      <w:numFmt w:val="lowerRoman"/>
      <w:lvlText w:val="%3."/>
      <w:lvlJc w:val="right"/>
      <w:pPr>
        <w:ind w:left="2160" w:hanging="180"/>
      </w:pPr>
    </w:lvl>
    <w:lvl w:ilvl="3" w:tplc="939A272E">
      <w:start w:val="1"/>
      <w:numFmt w:val="decimal"/>
      <w:lvlText w:val="%4."/>
      <w:lvlJc w:val="left"/>
      <w:pPr>
        <w:ind w:left="2880" w:hanging="360"/>
      </w:pPr>
    </w:lvl>
    <w:lvl w:ilvl="4" w:tplc="6624E198">
      <w:start w:val="1"/>
      <w:numFmt w:val="lowerLetter"/>
      <w:lvlText w:val="%5."/>
      <w:lvlJc w:val="left"/>
      <w:pPr>
        <w:ind w:left="3600" w:hanging="360"/>
      </w:pPr>
    </w:lvl>
    <w:lvl w:ilvl="5" w:tplc="014AF518">
      <w:start w:val="1"/>
      <w:numFmt w:val="lowerRoman"/>
      <w:lvlText w:val="%6."/>
      <w:lvlJc w:val="right"/>
      <w:pPr>
        <w:ind w:left="4320" w:hanging="180"/>
      </w:pPr>
    </w:lvl>
    <w:lvl w:ilvl="6" w:tplc="4184B4D8">
      <w:start w:val="1"/>
      <w:numFmt w:val="decimal"/>
      <w:lvlText w:val="%7."/>
      <w:lvlJc w:val="left"/>
      <w:pPr>
        <w:ind w:left="5040" w:hanging="360"/>
      </w:pPr>
    </w:lvl>
    <w:lvl w:ilvl="7" w:tplc="5BC2740A">
      <w:start w:val="1"/>
      <w:numFmt w:val="lowerLetter"/>
      <w:lvlText w:val="%8."/>
      <w:lvlJc w:val="left"/>
      <w:pPr>
        <w:ind w:left="5760" w:hanging="360"/>
      </w:pPr>
    </w:lvl>
    <w:lvl w:ilvl="8" w:tplc="1BCA76A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FA26C6"/>
    <w:multiLevelType w:val="hybridMultilevel"/>
    <w:tmpl w:val="515C9644"/>
    <w:lvl w:ilvl="0" w:tplc="2FF0913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B92A0AF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780A9ED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0A608D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DD4AFF7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21CACE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7C196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A6E25F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8BC454B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>
    <w:nsid w:val="61B24747"/>
    <w:multiLevelType w:val="hybridMultilevel"/>
    <w:tmpl w:val="88BE6554"/>
    <w:lvl w:ilvl="0" w:tplc="C1F212BA">
      <w:start w:val="1"/>
      <w:numFmt w:val="decimal"/>
      <w:lvlText w:val="%1."/>
      <w:lvlJc w:val="left"/>
      <w:pPr>
        <w:ind w:left="3600" w:hanging="360"/>
      </w:pPr>
    </w:lvl>
    <w:lvl w:ilvl="1" w:tplc="D186796A">
      <w:start w:val="1"/>
      <w:numFmt w:val="lowerLetter"/>
      <w:lvlText w:val="%2."/>
      <w:lvlJc w:val="left"/>
      <w:pPr>
        <w:ind w:left="4320" w:hanging="360"/>
      </w:pPr>
    </w:lvl>
    <w:lvl w:ilvl="2" w:tplc="422E4258">
      <w:start w:val="1"/>
      <w:numFmt w:val="lowerRoman"/>
      <w:lvlText w:val="%3."/>
      <w:lvlJc w:val="right"/>
      <w:pPr>
        <w:ind w:left="5040" w:hanging="180"/>
      </w:pPr>
    </w:lvl>
    <w:lvl w:ilvl="3" w:tplc="BF467FAA">
      <w:start w:val="1"/>
      <w:numFmt w:val="decimal"/>
      <w:lvlText w:val="%4."/>
      <w:lvlJc w:val="left"/>
      <w:pPr>
        <w:ind w:left="5760" w:hanging="360"/>
      </w:pPr>
    </w:lvl>
    <w:lvl w:ilvl="4" w:tplc="1770618C">
      <w:start w:val="1"/>
      <w:numFmt w:val="lowerLetter"/>
      <w:lvlText w:val="%5."/>
      <w:lvlJc w:val="left"/>
      <w:pPr>
        <w:ind w:left="6480" w:hanging="360"/>
      </w:pPr>
    </w:lvl>
    <w:lvl w:ilvl="5" w:tplc="BCB29C56">
      <w:start w:val="1"/>
      <w:numFmt w:val="lowerRoman"/>
      <w:lvlText w:val="%6."/>
      <w:lvlJc w:val="right"/>
      <w:pPr>
        <w:ind w:left="7200" w:hanging="180"/>
      </w:pPr>
    </w:lvl>
    <w:lvl w:ilvl="6" w:tplc="FA704A50">
      <w:start w:val="1"/>
      <w:numFmt w:val="decimal"/>
      <w:lvlText w:val="%7."/>
      <w:lvlJc w:val="left"/>
      <w:pPr>
        <w:ind w:left="7920" w:hanging="360"/>
      </w:pPr>
    </w:lvl>
    <w:lvl w:ilvl="7" w:tplc="596E64AC">
      <w:start w:val="1"/>
      <w:numFmt w:val="lowerLetter"/>
      <w:lvlText w:val="%8."/>
      <w:lvlJc w:val="left"/>
      <w:pPr>
        <w:ind w:left="8640" w:hanging="360"/>
      </w:pPr>
    </w:lvl>
    <w:lvl w:ilvl="8" w:tplc="B13C0260">
      <w:start w:val="1"/>
      <w:numFmt w:val="lowerRoman"/>
      <w:lvlText w:val="%9."/>
      <w:lvlJc w:val="right"/>
      <w:pPr>
        <w:ind w:left="9360" w:hanging="180"/>
      </w:pPr>
    </w:lvl>
  </w:abstractNum>
  <w:abstractNum w:abstractNumId="22">
    <w:nsid w:val="632600CC"/>
    <w:multiLevelType w:val="hybridMultilevel"/>
    <w:tmpl w:val="70DADC52"/>
    <w:lvl w:ilvl="0" w:tplc="D7A44E36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  <w:b/>
        <w:color w:val="000000"/>
        <w:sz w:val="18"/>
      </w:rPr>
    </w:lvl>
    <w:lvl w:ilvl="1" w:tplc="FEBAE75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color w:val="000000"/>
        <w:sz w:val="18"/>
      </w:rPr>
    </w:lvl>
    <w:lvl w:ilvl="2" w:tplc="C53C135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8FA34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D4652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F9AE61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25488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640931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267E133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648040EA"/>
    <w:multiLevelType w:val="hybridMultilevel"/>
    <w:tmpl w:val="4710B7F4"/>
    <w:lvl w:ilvl="0" w:tplc="AF76EC96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/>
      </w:rPr>
    </w:lvl>
    <w:lvl w:ilvl="1" w:tplc="D5048D20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/>
      </w:rPr>
    </w:lvl>
    <w:lvl w:ilvl="2" w:tplc="7E06448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/>
      </w:rPr>
    </w:lvl>
    <w:lvl w:ilvl="3" w:tplc="A30A6286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/>
      </w:rPr>
    </w:lvl>
    <w:lvl w:ilvl="4" w:tplc="40EC0A3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/>
      </w:rPr>
    </w:lvl>
    <w:lvl w:ilvl="5" w:tplc="D304C97C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/>
      </w:rPr>
    </w:lvl>
    <w:lvl w:ilvl="6" w:tplc="3DC6679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/>
      </w:rPr>
    </w:lvl>
    <w:lvl w:ilvl="7" w:tplc="41249086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/>
      </w:rPr>
    </w:lvl>
    <w:lvl w:ilvl="8" w:tplc="03A66302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/>
      </w:rPr>
    </w:lvl>
  </w:abstractNum>
  <w:abstractNum w:abstractNumId="24">
    <w:nsid w:val="68072C47"/>
    <w:multiLevelType w:val="hybridMultilevel"/>
    <w:tmpl w:val="A40A81F4"/>
    <w:lvl w:ilvl="0" w:tplc="FB6AC484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/>
        <w:sz w:val="28"/>
      </w:rPr>
    </w:lvl>
    <w:lvl w:ilvl="1" w:tplc="A99E7EF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CA0A62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2E0060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762CD5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EB9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E345F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970D19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C34ECD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681C36CA"/>
    <w:multiLevelType w:val="hybridMultilevel"/>
    <w:tmpl w:val="28E080F6"/>
    <w:lvl w:ilvl="0" w:tplc="E75092F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 w:tplc="F578C32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 w:tplc="BBC8766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1BE18D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4EDA5DB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 w:tplc="F2703EE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652073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09F41FC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 w:tplc="5FE2B9F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6">
    <w:nsid w:val="6B89249E"/>
    <w:multiLevelType w:val="hybridMultilevel"/>
    <w:tmpl w:val="DAAEE98A"/>
    <w:lvl w:ilvl="0" w:tplc="E3B65D70">
      <w:start w:val="18"/>
      <w:numFmt w:val="decimal"/>
      <w:lvlText w:val="%1."/>
      <w:lvlJc w:val="left"/>
      <w:pPr>
        <w:ind w:left="643" w:hanging="360"/>
      </w:pPr>
      <w:rPr>
        <w:b/>
      </w:rPr>
    </w:lvl>
    <w:lvl w:ilvl="1" w:tplc="EBFCD87E">
      <w:start w:val="1"/>
      <w:numFmt w:val="lowerLetter"/>
      <w:lvlText w:val="%2."/>
      <w:lvlJc w:val="left"/>
      <w:pPr>
        <w:ind w:left="1363" w:hanging="360"/>
      </w:pPr>
    </w:lvl>
    <w:lvl w:ilvl="2" w:tplc="EBFA570A">
      <w:start w:val="1"/>
      <w:numFmt w:val="lowerRoman"/>
      <w:lvlText w:val="%3."/>
      <w:lvlJc w:val="right"/>
      <w:pPr>
        <w:ind w:left="2083" w:hanging="180"/>
      </w:pPr>
    </w:lvl>
    <w:lvl w:ilvl="3" w:tplc="83B66192">
      <w:start w:val="1"/>
      <w:numFmt w:val="decimal"/>
      <w:lvlText w:val="%4."/>
      <w:lvlJc w:val="left"/>
      <w:pPr>
        <w:ind w:left="2803" w:hanging="360"/>
      </w:pPr>
    </w:lvl>
    <w:lvl w:ilvl="4" w:tplc="B28EA2F4">
      <w:start w:val="1"/>
      <w:numFmt w:val="lowerLetter"/>
      <w:lvlText w:val="%5."/>
      <w:lvlJc w:val="left"/>
      <w:pPr>
        <w:ind w:left="3523" w:hanging="360"/>
      </w:pPr>
    </w:lvl>
    <w:lvl w:ilvl="5" w:tplc="0EF2A38C">
      <w:start w:val="1"/>
      <w:numFmt w:val="lowerRoman"/>
      <w:lvlText w:val="%6."/>
      <w:lvlJc w:val="right"/>
      <w:pPr>
        <w:ind w:left="4243" w:hanging="180"/>
      </w:pPr>
    </w:lvl>
    <w:lvl w:ilvl="6" w:tplc="CA6C16B4">
      <w:start w:val="1"/>
      <w:numFmt w:val="decimal"/>
      <w:lvlText w:val="%7."/>
      <w:lvlJc w:val="left"/>
      <w:pPr>
        <w:ind w:left="4963" w:hanging="360"/>
      </w:pPr>
    </w:lvl>
    <w:lvl w:ilvl="7" w:tplc="6F580EFE">
      <w:start w:val="1"/>
      <w:numFmt w:val="lowerLetter"/>
      <w:lvlText w:val="%8."/>
      <w:lvlJc w:val="left"/>
      <w:pPr>
        <w:ind w:left="5683" w:hanging="360"/>
      </w:pPr>
    </w:lvl>
    <w:lvl w:ilvl="8" w:tplc="9718F06C">
      <w:start w:val="1"/>
      <w:numFmt w:val="lowerRoman"/>
      <w:lvlText w:val="%9."/>
      <w:lvlJc w:val="right"/>
      <w:pPr>
        <w:ind w:left="6403" w:hanging="180"/>
      </w:pPr>
    </w:lvl>
  </w:abstractNum>
  <w:abstractNum w:abstractNumId="27">
    <w:nsid w:val="6BB14143"/>
    <w:multiLevelType w:val="hybridMultilevel"/>
    <w:tmpl w:val="D0EA4CF6"/>
    <w:lvl w:ilvl="0" w:tplc="06B827B8">
      <w:start w:val="7"/>
      <w:numFmt w:val="decimal"/>
      <w:lvlText w:val="%1."/>
      <w:lvlJc w:val="left"/>
      <w:pPr>
        <w:ind w:left="1068" w:hanging="360"/>
      </w:pPr>
      <w:rPr>
        <w:rFonts w:cs="Times New Roman"/>
        <w:b/>
      </w:rPr>
    </w:lvl>
    <w:lvl w:ilvl="1" w:tplc="0ECADDD4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874848AE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C5AAC282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9E64C8EC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96F60924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1C820094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7B921D80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8AC0972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70B51E94"/>
    <w:multiLevelType w:val="hybridMultilevel"/>
    <w:tmpl w:val="8B4C58A8"/>
    <w:lvl w:ilvl="0" w:tplc="801645F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E1669B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B16AC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5DE206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2A32134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EF10CC2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101C58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14C40F6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570D1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>
    <w:nsid w:val="75185C5D"/>
    <w:multiLevelType w:val="hybridMultilevel"/>
    <w:tmpl w:val="6BC60150"/>
    <w:lvl w:ilvl="0" w:tplc="99DCFEE0">
      <w:start w:val="2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71AEB0B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9966428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3F2A86B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368E01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280B12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C90A412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74042BE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B8A405D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0">
    <w:nsid w:val="7FA52F16"/>
    <w:multiLevelType w:val="hybridMultilevel"/>
    <w:tmpl w:val="42D2F758"/>
    <w:lvl w:ilvl="0" w:tplc="A7C6CA52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4E0FBE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574A0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644193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286D2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32525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E36150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20630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8C064F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3"/>
  </w:num>
  <w:num w:numId="3">
    <w:abstractNumId w:val="23"/>
  </w:num>
  <w:num w:numId="4">
    <w:abstractNumId w:val="7"/>
  </w:num>
  <w:num w:numId="5">
    <w:abstractNumId w:val="25"/>
  </w:num>
  <w:num w:numId="6">
    <w:abstractNumId w:val="30"/>
  </w:num>
  <w:num w:numId="7">
    <w:abstractNumId w:val="20"/>
  </w:num>
  <w:num w:numId="8">
    <w:abstractNumId w:val="1"/>
  </w:num>
  <w:num w:numId="9">
    <w:abstractNumId w:val="15"/>
  </w:num>
  <w:num w:numId="10">
    <w:abstractNumId w:val="29"/>
  </w:num>
  <w:num w:numId="11">
    <w:abstractNumId w:val="5"/>
  </w:num>
  <w:num w:numId="12">
    <w:abstractNumId w:val="24"/>
  </w:num>
  <w:num w:numId="13">
    <w:abstractNumId w:val="17"/>
  </w:num>
  <w:num w:numId="14">
    <w:abstractNumId w:val="16"/>
  </w:num>
  <w:num w:numId="15">
    <w:abstractNumId w:val="21"/>
  </w:num>
  <w:num w:numId="16">
    <w:abstractNumId w:val="12"/>
  </w:num>
  <w:num w:numId="17">
    <w:abstractNumId w:val="10"/>
  </w:num>
  <w:num w:numId="18">
    <w:abstractNumId w:val="22"/>
  </w:num>
  <w:num w:numId="19">
    <w:abstractNumId w:val="28"/>
  </w:num>
  <w:num w:numId="20">
    <w:abstractNumId w:val="11"/>
  </w:num>
  <w:num w:numId="21">
    <w:abstractNumId w:val="0"/>
  </w:num>
  <w:num w:numId="22">
    <w:abstractNumId w:val="9"/>
  </w:num>
  <w:num w:numId="23">
    <w:abstractNumId w:val="6"/>
  </w:num>
  <w:num w:numId="24">
    <w:abstractNumId w:val="8"/>
  </w:num>
  <w:num w:numId="25">
    <w:abstractNumId w:val="26"/>
  </w:num>
  <w:num w:numId="26">
    <w:abstractNumId w:val="19"/>
  </w:num>
  <w:num w:numId="27">
    <w:abstractNumId w:val="2"/>
  </w:num>
  <w:num w:numId="28">
    <w:abstractNumId w:val="27"/>
  </w:num>
  <w:num w:numId="29">
    <w:abstractNumId w:val="4"/>
  </w:num>
  <w:num w:numId="30">
    <w:abstractNumId w:val="2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8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1E5"/>
    <w:rsid w:val="0045667A"/>
    <w:rsid w:val="007539B5"/>
    <w:rsid w:val="007E2B8A"/>
    <w:rsid w:val="008B11E5"/>
    <w:rsid w:val="00A97974"/>
    <w:rsid w:val="00F27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9EC3F-96A4-4E08-949C-C563CAB68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"/>
    <w:next w:val="a"/>
    <w:link w:val="31"/>
    <w:uiPriority w:val="9"/>
    <w:qFormat/>
    <w:pPr>
      <w:keepNext/>
      <w:ind w:firstLine="720"/>
      <w:jc w:val="both"/>
      <w:outlineLvl w:val="2"/>
    </w:pPr>
    <w:rPr>
      <w:b/>
      <w:bCs/>
      <w:color w:val="000000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bCs/>
      <w:i/>
      <w:iCs/>
    </w:rPr>
  </w:style>
  <w:style w:type="paragraph" w:styleId="5">
    <w:name w:val="heading 5"/>
    <w:basedOn w:val="a"/>
    <w:next w:val="a"/>
    <w:link w:val="50"/>
    <w:uiPriority w:val="9"/>
    <w:qFormat/>
    <w:pPr>
      <w:keepNext/>
      <w:outlineLvl w:val="4"/>
    </w:pPr>
    <w:rPr>
      <w:b/>
      <w:bCs/>
      <w:i/>
      <w:iCs/>
    </w:rPr>
  </w:style>
  <w:style w:type="paragraph" w:styleId="6">
    <w:name w:val="heading 6"/>
    <w:basedOn w:val="a"/>
    <w:next w:val="a"/>
    <w:link w:val="60"/>
    <w:uiPriority w:val="9"/>
    <w:qFormat/>
    <w:pPr>
      <w:keepNext/>
      <w:spacing w:line="320" w:lineRule="atLeast"/>
      <w:outlineLvl w:val="5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pPr>
      <w:keepNext/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uiPriority w:val="9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qFormat/>
    <w:pPr>
      <w:keepNext/>
      <w:outlineLvl w:val="8"/>
    </w:pPr>
    <w:rPr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link w:val="a6"/>
    <w:uiPriority w:val="10"/>
    <w:qFormat/>
    <w:pPr>
      <w:jc w:val="center"/>
    </w:pPr>
    <w:rPr>
      <w:sz w:val="28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jc w:val="center"/>
    </w:pPr>
    <w:rPr>
      <w:sz w:val="28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pPr>
      <w:tabs>
        <w:tab w:val="center" w:pos="4153"/>
        <w:tab w:val="right" w:pos="8306"/>
      </w:tabs>
    </w:pPr>
    <w:rPr>
      <w:sz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2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footnote text"/>
    <w:basedOn w:val="a"/>
    <w:link w:val="af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iPriority w:val="99"/>
    <w:rPr>
      <w:vertAlign w:val="superscript"/>
    </w:rPr>
  </w:style>
  <w:style w:type="paragraph" w:styleId="af6">
    <w:name w:val="endnote text"/>
    <w:basedOn w:val="a"/>
    <w:link w:val="af7"/>
    <w:uiPriority w:val="99"/>
    <w:rPr>
      <w:sz w:val="20"/>
      <w:szCs w:val="20"/>
    </w:rPr>
  </w:style>
  <w:style w:type="character" w:customStyle="1" w:styleId="EndnoteTextChar">
    <w:name w:val="Endnote Text Char"/>
    <w:uiPriority w:val="99"/>
    <w:rPr>
      <w:sz w:val="20"/>
    </w:rPr>
  </w:style>
  <w:style w:type="character" w:styleId="af8">
    <w:name w:val="endnote reference"/>
    <w:uiPriority w:val="99"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character" w:customStyle="1" w:styleId="ac">
    <w:name w:val="Верхний колонтитул Знак"/>
    <w:link w:val="ab"/>
    <w:uiPriority w:val="99"/>
    <w:rPr>
      <w:sz w:val="28"/>
      <w:szCs w:val="24"/>
    </w:rPr>
  </w:style>
  <w:style w:type="paragraph" w:customStyle="1" w:styleId="afb">
    <w:name w:val="Заголовок к тексту"/>
    <w:basedOn w:val="a"/>
    <w:next w:val="afc"/>
    <w:pPr>
      <w:spacing w:after="480" w:line="240" w:lineRule="exact"/>
    </w:pPr>
    <w:rPr>
      <w:b/>
      <w:sz w:val="28"/>
    </w:rPr>
  </w:style>
  <w:style w:type="character" w:customStyle="1" w:styleId="ae">
    <w:name w:val="Нижний колонтитул Знак"/>
    <w:link w:val="ad"/>
    <w:uiPriority w:val="99"/>
    <w:rPr>
      <w:szCs w:val="24"/>
    </w:rPr>
  </w:style>
  <w:style w:type="paragraph" w:styleId="afc">
    <w:name w:val="Body Text"/>
    <w:basedOn w:val="a"/>
    <w:link w:val="afd"/>
    <w:uiPriority w:val="99"/>
    <w:pPr>
      <w:spacing w:line="360" w:lineRule="exact"/>
      <w:ind w:firstLine="720"/>
      <w:jc w:val="both"/>
    </w:pPr>
    <w:rPr>
      <w:sz w:val="28"/>
    </w:rPr>
  </w:style>
  <w:style w:type="character" w:customStyle="1" w:styleId="afd">
    <w:name w:val="Основной текст Знак"/>
    <w:link w:val="afc"/>
    <w:uiPriority w:val="99"/>
    <w:rPr>
      <w:sz w:val="28"/>
      <w:szCs w:val="24"/>
    </w:rPr>
  </w:style>
  <w:style w:type="character" w:customStyle="1" w:styleId="a6">
    <w:name w:val="Название Знак"/>
    <w:link w:val="a5"/>
    <w:uiPriority w:val="10"/>
    <w:rPr>
      <w:sz w:val="28"/>
      <w:szCs w:val="24"/>
    </w:rPr>
  </w:style>
  <w:style w:type="paragraph" w:styleId="25">
    <w:name w:val="Body Text 2"/>
    <w:basedOn w:val="a"/>
    <w:link w:val="26"/>
    <w:uiPriority w:val="99"/>
    <w:pPr>
      <w:spacing w:after="120" w:line="480" w:lineRule="auto"/>
    </w:pPr>
  </w:style>
  <w:style w:type="character" w:customStyle="1" w:styleId="26">
    <w:name w:val="Основной текст 2 Знак"/>
    <w:link w:val="25"/>
    <w:uiPriority w:val="99"/>
    <w:rPr>
      <w:sz w:val="24"/>
      <w:szCs w:val="24"/>
    </w:rPr>
  </w:style>
  <w:style w:type="character" w:customStyle="1" w:styleId="10">
    <w:name w:val="Заголовок 1 Знак"/>
    <w:link w:val="1"/>
    <w:uiPriority w:val="9"/>
    <w:rPr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rPr>
      <w:rFonts w:ascii="Arial" w:hAnsi="Arial" w:cs="Arial"/>
      <w:b/>
      <w:bCs/>
      <w:i/>
      <w:iCs/>
      <w:sz w:val="28"/>
      <w:szCs w:val="28"/>
    </w:rPr>
  </w:style>
  <w:style w:type="character" w:customStyle="1" w:styleId="31">
    <w:name w:val="Заголовок 3 Знак"/>
    <w:link w:val="30"/>
    <w:uiPriority w:val="9"/>
    <w:rPr>
      <w:b/>
      <w:bCs/>
      <w:color w:val="000000"/>
      <w:sz w:val="24"/>
      <w:szCs w:val="24"/>
    </w:rPr>
  </w:style>
  <w:style w:type="character" w:customStyle="1" w:styleId="40">
    <w:name w:val="Заголовок 4 Знак"/>
    <w:link w:val="4"/>
    <w:uiPriority w:val="9"/>
    <w:rPr>
      <w:b/>
      <w:bCs/>
      <w:i/>
      <w:iCs/>
      <w:sz w:val="24"/>
      <w:szCs w:val="24"/>
    </w:rPr>
  </w:style>
  <w:style w:type="character" w:customStyle="1" w:styleId="50">
    <w:name w:val="Заголовок 5 Знак"/>
    <w:link w:val="5"/>
    <w:uiPriority w:val="9"/>
    <w:rPr>
      <w:b/>
      <w:bCs/>
      <w:i/>
      <w:iCs/>
      <w:sz w:val="24"/>
      <w:szCs w:val="24"/>
    </w:rPr>
  </w:style>
  <w:style w:type="character" w:customStyle="1" w:styleId="60">
    <w:name w:val="Заголовок 6 Знак"/>
    <w:link w:val="6"/>
    <w:uiPriority w:val="9"/>
    <w:rPr>
      <w:sz w:val="28"/>
      <w:szCs w:val="24"/>
    </w:rPr>
  </w:style>
  <w:style w:type="character" w:customStyle="1" w:styleId="70">
    <w:name w:val="Заголовок 7 Знак"/>
    <w:link w:val="7"/>
    <w:uiPriority w:val="9"/>
    <w:rPr>
      <w:b/>
      <w:bCs/>
      <w:sz w:val="28"/>
      <w:szCs w:val="24"/>
    </w:rPr>
  </w:style>
  <w:style w:type="character" w:customStyle="1" w:styleId="80">
    <w:name w:val="Заголовок 8 Знак"/>
    <w:link w:val="8"/>
    <w:uiPriority w:val="9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rPr>
      <w:i/>
      <w:iCs/>
      <w:sz w:val="28"/>
      <w:szCs w:val="24"/>
    </w:rPr>
  </w:style>
  <w:style w:type="paragraph" w:customStyle="1" w:styleId="afe">
    <w:name w:val="Адресат"/>
    <w:basedOn w:val="a"/>
    <w:pPr>
      <w:spacing w:after="120" w:line="240" w:lineRule="exact"/>
      <w:ind w:left="5670"/>
    </w:pPr>
    <w:rPr>
      <w:sz w:val="28"/>
    </w:rPr>
  </w:style>
  <w:style w:type="paragraph" w:customStyle="1" w:styleId="aff">
    <w:name w:val="Вид документа"/>
    <w:basedOn w:val="afb"/>
    <w:next w:val="afc"/>
    <w:pPr>
      <w:spacing w:after="0"/>
      <w:ind w:right="4933"/>
      <w:jc w:val="center"/>
    </w:pPr>
    <w:rPr>
      <w:caps/>
      <w:sz w:val="24"/>
    </w:rPr>
  </w:style>
  <w:style w:type="paragraph" w:customStyle="1" w:styleId="aff0">
    <w:name w:val="Исполнитель"/>
    <w:basedOn w:val="afc"/>
    <w:next w:val="afc"/>
    <w:pPr>
      <w:spacing w:line="240" w:lineRule="exact"/>
      <w:ind w:firstLine="0"/>
      <w:jc w:val="left"/>
    </w:pPr>
    <w:rPr>
      <w:sz w:val="20"/>
    </w:rPr>
  </w:style>
  <w:style w:type="paragraph" w:customStyle="1" w:styleId="aff1">
    <w:name w:val="Гриф согласования"/>
    <w:basedOn w:val="aff2"/>
    <w:pPr>
      <w:tabs>
        <w:tab w:val="clear" w:pos="9639"/>
        <w:tab w:val="left" w:pos="2835"/>
      </w:tabs>
      <w:spacing w:before="480" w:after="0"/>
      <w:ind w:left="0"/>
    </w:pPr>
  </w:style>
  <w:style w:type="paragraph" w:customStyle="1" w:styleId="aff2">
    <w:name w:val="Гриф утверждения"/>
    <w:basedOn w:val="afc"/>
    <w:pPr>
      <w:tabs>
        <w:tab w:val="right" w:pos="9639"/>
      </w:tabs>
      <w:spacing w:after="240" w:line="240" w:lineRule="exact"/>
      <w:ind w:left="5670" w:firstLine="0"/>
      <w:jc w:val="left"/>
    </w:pPr>
    <w:rPr>
      <w:sz w:val="24"/>
    </w:rPr>
  </w:style>
  <w:style w:type="paragraph" w:customStyle="1" w:styleId="aff3">
    <w:name w:val="Приложение"/>
    <w:basedOn w:val="afc"/>
    <w:pPr>
      <w:tabs>
        <w:tab w:val="left" w:pos="1673"/>
      </w:tabs>
      <w:spacing w:before="240" w:line="240" w:lineRule="exact"/>
      <w:ind w:left="1985" w:hanging="1985"/>
    </w:pPr>
    <w:rPr>
      <w:sz w:val="24"/>
    </w:rPr>
  </w:style>
  <w:style w:type="paragraph" w:styleId="aff4">
    <w:name w:val="Signature"/>
    <w:basedOn w:val="a"/>
    <w:next w:val="afc"/>
    <w:link w:val="aff5"/>
    <w:uiPriority w:val="99"/>
    <w:pPr>
      <w:tabs>
        <w:tab w:val="left" w:pos="5103"/>
        <w:tab w:val="right" w:pos="9639"/>
      </w:tabs>
      <w:spacing w:before="480" w:line="240" w:lineRule="exact"/>
    </w:pPr>
    <w:rPr>
      <w:sz w:val="28"/>
    </w:rPr>
  </w:style>
  <w:style w:type="character" w:customStyle="1" w:styleId="aff5">
    <w:name w:val="Подпись Знак"/>
    <w:link w:val="aff4"/>
    <w:uiPriority w:val="99"/>
    <w:rPr>
      <w:sz w:val="28"/>
      <w:szCs w:val="24"/>
    </w:rPr>
  </w:style>
  <w:style w:type="paragraph" w:customStyle="1" w:styleId="aff6">
    <w:name w:val="Подпись на общем бланке"/>
    <w:basedOn w:val="aff4"/>
    <w:next w:val="afc"/>
    <w:pPr>
      <w:tabs>
        <w:tab w:val="clear" w:pos="5103"/>
      </w:tabs>
    </w:pPr>
  </w:style>
  <w:style w:type="paragraph" w:customStyle="1" w:styleId="aff7">
    <w:name w:val="Подпись на  бланке должностного лица"/>
    <w:basedOn w:val="a"/>
    <w:next w:val="afc"/>
    <w:pPr>
      <w:spacing w:before="480" w:line="240" w:lineRule="exact"/>
      <w:ind w:left="7088"/>
    </w:pPr>
    <w:rPr>
      <w:sz w:val="28"/>
    </w:rPr>
  </w:style>
  <w:style w:type="character" w:styleId="aff8">
    <w:name w:val="page number"/>
    <w:uiPriority w:val="99"/>
  </w:style>
  <w:style w:type="character" w:customStyle="1" w:styleId="af4">
    <w:name w:val="Текст сноски Знак"/>
    <w:link w:val="af3"/>
    <w:uiPriority w:val="99"/>
    <w:rPr>
      <w:sz w:val="24"/>
      <w:szCs w:val="24"/>
    </w:rPr>
  </w:style>
  <w:style w:type="paragraph" w:customStyle="1" w:styleId="CharChar">
    <w:name w:val="Char Char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13">
    <w:name w:val="Обычный1"/>
    <w:rPr>
      <w:lang w:eastAsia="ru-RU"/>
    </w:rPr>
  </w:style>
  <w:style w:type="paragraph" w:styleId="34">
    <w:name w:val="Body Text Indent 3"/>
    <w:basedOn w:val="a"/>
    <w:link w:val="35"/>
    <w:uiPriority w:val="99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link w:val="34"/>
    <w:uiPriority w:val="99"/>
    <w:rPr>
      <w:sz w:val="16"/>
      <w:szCs w:val="16"/>
    </w:rPr>
  </w:style>
  <w:style w:type="paragraph" w:customStyle="1" w:styleId="36">
    <w:name w:val="Стиль3 Знак"/>
    <w:basedOn w:val="27"/>
    <w:pPr>
      <w:widowControl w:val="0"/>
      <w:tabs>
        <w:tab w:val="num" w:pos="369"/>
      </w:tabs>
      <w:spacing w:after="0" w:line="240" w:lineRule="auto"/>
      <w:ind w:left="142"/>
      <w:jc w:val="both"/>
    </w:pPr>
    <w:rPr>
      <w:szCs w:val="20"/>
    </w:rPr>
  </w:style>
  <w:style w:type="paragraph" w:styleId="27">
    <w:name w:val="Body Text Indent 2"/>
    <w:basedOn w:val="a"/>
    <w:link w:val="28"/>
    <w:uiPriority w:val="99"/>
    <w:pPr>
      <w:spacing w:after="120" w:line="480" w:lineRule="auto"/>
      <w:ind w:left="283"/>
    </w:pPr>
  </w:style>
  <w:style w:type="character" w:customStyle="1" w:styleId="28">
    <w:name w:val="Основной текст с отступом 2 Знак"/>
    <w:link w:val="27"/>
    <w:uiPriority w:val="99"/>
    <w:rPr>
      <w:sz w:val="24"/>
      <w:szCs w:val="24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  <w:lang w:eastAsia="ru-RU"/>
    </w:rPr>
  </w:style>
  <w:style w:type="paragraph" w:customStyle="1" w:styleId="14">
    <w:name w:val="Стиль1"/>
    <w:basedOn w:val="a"/>
    <w:pPr>
      <w:keepNext/>
      <w:keepLines/>
      <w:widowControl w:val="0"/>
      <w:suppressLineNumbers/>
      <w:tabs>
        <w:tab w:val="num" w:pos="432"/>
      </w:tabs>
      <w:spacing w:after="60"/>
      <w:ind w:left="432" w:hanging="432"/>
    </w:pPr>
    <w:rPr>
      <w:b/>
      <w:sz w:val="28"/>
    </w:rPr>
  </w:style>
  <w:style w:type="paragraph" w:customStyle="1" w:styleId="3">
    <w:name w:val="Стиль3"/>
    <w:basedOn w:val="27"/>
    <w:pPr>
      <w:widowControl w:val="0"/>
      <w:numPr>
        <w:ilvl w:val="2"/>
        <w:numId w:val="8"/>
      </w:numPr>
      <w:tabs>
        <w:tab w:val="num" w:pos="1307"/>
      </w:tabs>
      <w:spacing w:after="0" w:line="240" w:lineRule="auto"/>
      <w:ind w:left="1080"/>
      <w:jc w:val="both"/>
    </w:pPr>
    <w:rPr>
      <w:szCs w:val="20"/>
    </w:rPr>
  </w:style>
  <w:style w:type="paragraph" w:customStyle="1" w:styleId="15">
    <w:name w:val="Знак1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9">
    <w:name w:val="Balloon Text"/>
    <w:basedOn w:val="a"/>
    <w:link w:val="affa"/>
    <w:uiPriority w:val="99"/>
    <w:rPr>
      <w:rFonts w:ascii="Tahoma" w:hAnsi="Tahoma" w:cs="Tahoma"/>
      <w:sz w:val="16"/>
      <w:szCs w:val="16"/>
    </w:rPr>
  </w:style>
  <w:style w:type="character" w:customStyle="1" w:styleId="affa">
    <w:name w:val="Текст выноски Знак"/>
    <w:link w:val="aff9"/>
    <w:uiPriority w:val="99"/>
    <w:rPr>
      <w:rFonts w:ascii="Tahoma" w:hAnsi="Tahoma" w:cs="Tahoma"/>
      <w:sz w:val="16"/>
      <w:szCs w:val="16"/>
    </w:rPr>
  </w:style>
  <w:style w:type="paragraph" w:styleId="affb">
    <w:name w:val="Body Text Indent"/>
    <w:basedOn w:val="a"/>
    <w:link w:val="affc"/>
    <w:uiPriority w:val="99"/>
    <w:pPr>
      <w:spacing w:after="120"/>
      <w:ind w:left="283"/>
    </w:pPr>
  </w:style>
  <w:style w:type="character" w:customStyle="1" w:styleId="affc">
    <w:name w:val="Основной текст с отступом Знак"/>
    <w:link w:val="affb"/>
    <w:uiPriority w:val="99"/>
    <w:rPr>
      <w:sz w:val="24"/>
      <w:szCs w:val="24"/>
    </w:rPr>
  </w:style>
  <w:style w:type="character" w:styleId="affd">
    <w:name w:val="annotation reference"/>
    <w:uiPriority w:val="99"/>
    <w:rPr>
      <w:sz w:val="16"/>
      <w:szCs w:val="16"/>
    </w:rPr>
  </w:style>
  <w:style w:type="paragraph" w:styleId="affe">
    <w:name w:val="annotation text"/>
    <w:basedOn w:val="a"/>
    <w:link w:val="afff"/>
    <w:uiPriority w:val="99"/>
    <w:rPr>
      <w:sz w:val="20"/>
      <w:szCs w:val="20"/>
    </w:rPr>
  </w:style>
  <w:style w:type="character" w:customStyle="1" w:styleId="afff">
    <w:name w:val="Текст примечания Знак"/>
    <w:basedOn w:val="a0"/>
    <w:link w:val="affe"/>
    <w:uiPriority w:val="99"/>
  </w:style>
  <w:style w:type="paragraph" w:styleId="afff0">
    <w:name w:val="annotation subject"/>
    <w:basedOn w:val="affe"/>
    <w:next w:val="affe"/>
    <w:link w:val="afff1"/>
    <w:uiPriority w:val="99"/>
    <w:rPr>
      <w:b/>
      <w:bCs/>
    </w:rPr>
  </w:style>
  <w:style w:type="character" w:customStyle="1" w:styleId="afff1">
    <w:name w:val="Тема примечания Знак"/>
    <w:link w:val="afff0"/>
    <w:uiPriority w:val="99"/>
    <w:rPr>
      <w:b/>
      <w:bCs/>
    </w:rPr>
  </w:style>
  <w:style w:type="character" w:customStyle="1" w:styleId="af7">
    <w:name w:val="Текст концевой сноски Знак"/>
    <w:basedOn w:val="a0"/>
    <w:link w:val="af6"/>
    <w:uiPriority w:val="99"/>
  </w:style>
  <w:style w:type="paragraph" w:customStyle="1" w:styleId="ConsPlusNonformat">
    <w:name w:val="ConsPlusNonformat"/>
    <w:uiPriority w:val="99"/>
    <w:rPr>
      <w:rFonts w:ascii="Courier New" w:hAnsi="Courier New" w:cs="Courier New"/>
      <w:lang w:eastAsia="ru-RU"/>
    </w:rPr>
  </w:style>
  <w:style w:type="character" w:styleId="afff2">
    <w:name w:val="line number"/>
    <w:uiPriority w:val="99"/>
  </w:style>
  <w:style w:type="paragraph" w:customStyle="1" w:styleId="16">
    <w:name w:val="Знак1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0">
    <w:name w:val="Знак1 Знак Знак Знак1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17">
    <w:name w:val="Сетка таблицы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0">
    <w:name w:val="Знак1 Знак Знак Знак2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f3">
    <w:name w:val="FollowedHyperlink"/>
    <w:uiPriority w:val="99"/>
    <w:unhideWhenUsed/>
    <w:rPr>
      <w:rFonts w:cs="Times New Roman"/>
      <w:color w:val="800080"/>
      <w:u w:val="single"/>
    </w:rPr>
  </w:style>
  <w:style w:type="table" w:customStyle="1" w:styleId="29">
    <w:name w:val="Сетка таблицы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Сетка таблицы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0">
    <w:name w:val="Знак1 Знак Знак Знак3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numbering" w:customStyle="1" w:styleId="18">
    <w:name w:val="Нет списка1"/>
    <w:next w:val="a2"/>
    <w:uiPriority w:val="99"/>
    <w:semiHidden/>
    <w:unhideWhenUsed/>
  </w:style>
  <w:style w:type="character" w:customStyle="1" w:styleId="2a">
    <w:name w:val="Основной текст (2)_"/>
    <w:link w:val="2b"/>
    <w:rPr>
      <w:b/>
      <w:bCs/>
      <w:spacing w:val="-2"/>
      <w:sz w:val="26"/>
      <w:szCs w:val="26"/>
      <w:shd w:val="clear" w:color="auto" w:fill="FFFFFF"/>
    </w:rPr>
  </w:style>
  <w:style w:type="character" w:customStyle="1" w:styleId="95pt0pt">
    <w:name w:val="Основной текст + 9;5 pt;Полужирный;Курсив;Интервал 0 pt"/>
    <w:rPr>
      <w:rFonts w:ascii="Times New Roman" w:eastAsia="Times New Roman" w:hAnsi="Times New Roman" w:cs="Times New Roman"/>
      <w:b/>
      <w:bCs/>
      <w:i/>
      <w:iCs/>
      <w:color w:val="000000"/>
      <w:spacing w:val="18"/>
      <w:position w:val="0"/>
      <w:sz w:val="19"/>
      <w:szCs w:val="19"/>
      <w:u w:val="none"/>
      <w:lang w:val="ru-RU"/>
    </w:rPr>
  </w:style>
  <w:style w:type="paragraph" w:customStyle="1" w:styleId="2b">
    <w:name w:val="Основной текст (2)"/>
    <w:basedOn w:val="a"/>
    <w:link w:val="2a"/>
    <w:pPr>
      <w:widowControl w:val="0"/>
      <w:shd w:val="clear" w:color="auto" w:fill="FFFFFF"/>
      <w:spacing w:before="600" w:line="322" w:lineRule="exact"/>
      <w:jc w:val="right"/>
    </w:pPr>
    <w:rPr>
      <w:b/>
      <w:bCs/>
      <w:spacing w:val="-2"/>
      <w:sz w:val="26"/>
      <w:szCs w:val="26"/>
    </w:rPr>
  </w:style>
  <w:style w:type="character" w:customStyle="1" w:styleId="afff4">
    <w:name w:val="Основной текст_"/>
    <w:link w:val="43"/>
    <w:rPr>
      <w:shd w:val="clear" w:color="auto" w:fill="FFFFFF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color w:val="000000"/>
      <w:spacing w:val="2"/>
      <w:position w:val="0"/>
      <w:sz w:val="21"/>
      <w:szCs w:val="21"/>
      <w:u w:val="none"/>
      <w:lang w:val="ru-RU"/>
    </w:rPr>
  </w:style>
  <w:style w:type="character" w:customStyle="1" w:styleId="afff5">
    <w:name w:val="Подпись к таблице_"/>
    <w:link w:val="afff6"/>
    <w:rPr>
      <w:shd w:val="clear" w:color="auto" w:fill="FFFFFF"/>
    </w:rPr>
  </w:style>
  <w:style w:type="character" w:customStyle="1" w:styleId="19">
    <w:name w:val="Заголовок №1_"/>
    <w:link w:val="1a"/>
    <w:rPr>
      <w:b/>
      <w:bCs/>
      <w:spacing w:val="-2"/>
      <w:sz w:val="26"/>
      <w:szCs w:val="26"/>
      <w:shd w:val="clear" w:color="auto" w:fill="FFFFFF"/>
    </w:rPr>
  </w:style>
  <w:style w:type="paragraph" w:customStyle="1" w:styleId="43">
    <w:name w:val="Основной текст4"/>
    <w:basedOn w:val="a"/>
    <w:link w:val="afff4"/>
    <w:pPr>
      <w:widowControl w:val="0"/>
      <w:shd w:val="clear" w:color="auto" w:fill="FFFFFF"/>
      <w:spacing w:line="322" w:lineRule="exact"/>
      <w:jc w:val="right"/>
    </w:pPr>
    <w:rPr>
      <w:sz w:val="20"/>
      <w:szCs w:val="20"/>
    </w:rPr>
  </w:style>
  <w:style w:type="paragraph" w:customStyle="1" w:styleId="afff6">
    <w:name w:val="Подпись к таблице"/>
    <w:basedOn w:val="a"/>
    <w:link w:val="afff5"/>
    <w:pPr>
      <w:widowControl w:val="0"/>
      <w:shd w:val="clear" w:color="auto" w:fill="FFFFFF"/>
      <w:spacing w:line="370" w:lineRule="exact"/>
      <w:ind w:firstLine="720"/>
    </w:pPr>
    <w:rPr>
      <w:sz w:val="20"/>
      <w:szCs w:val="20"/>
    </w:rPr>
  </w:style>
  <w:style w:type="paragraph" w:customStyle="1" w:styleId="1a">
    <w:name w:val="Заголовок №1"/>
    <w:basedOn w:val="a"/>
    <w:link w:val="19"/>
    <w:pPr>
      <w:widowControl w:val="0"/>
      <w:shd w:val="clear" w:color="auto" w:fill="FFFFFF"/>
      <w:spacing w:before="300" w:after="480" w:line="0" w:lineRule="atLeast"/>
      <w:ind w:hanging="2000"/>
      <w:jc w:val="both"/>
      <w:outlineLvl w:val="0"/>
    </w:pPr>
    <w:rPr>
      <w:b/>
      <w:bCs/>
      <w:spacing w:val="-2"/>
      <w:sz w:val="26"/>
      <w:szCs w:val="26"/>
    </w:rPr>
  </w:style>
  <w:style w:type="paragraph" w:customStyle="1" w:styleId="38">
    <w:name w:val="Основной текст3"/>
    <w:basedOn w:val="a"/>
    <w:pPr>
      <w:widowControl w:val="0"/>
      <w:shd w:val="clear" w:color="auto" w:fill="FFFFFF"/>
      <w:spacing w:line="322" w:lineRule="exact"/>
      <w:jc w:val="right"/>
    </w:pPr>
    <w:rPr>
      <w:spacing w:val="1"/>
      <w:sz w:val="25"/>
      <w:szCs w:val="25"/>
      <w:lang w:eastAsia="en-US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Pr>
      <w:rFonts w:ascii="Courier New" w:hAnsi="Courier New" w:cs="Courier New"/>
    </w:rPr>
  </w:style>
  <w:style w:type="paragraph" w:styleId="afff7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81408&amp;dst=100547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in2@priroda.permkrai.ru" TargetMode="External"/><Relationship Id="rId12" Type="http://schemas.openxmlformats.org/officeDocument/2006/relationships/footer" Target="footer4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LAW&amp;n=481408&amp;dst=100476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https://login.consultant.ru/link/?req=doc&amp;base=LAW&amp;n=482692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21</Pages>
  <Words>6994</Words>
  <Characters>39868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46769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Коняев Валерий Петрович</cp:lastModifiedBy>
  <cp:revision>12</cp:revision>
  <dcterms:created xsi:type="dcterms:W3CDTF">2026-07-23T12:28:00Z</dcterms:created>
  <dcterms:modified xsi:type="dcterms:W3CDTF">2026-09-18T10:07:00Z</dcterms:modified>
  <cp:version>983040</cp:version>
</cp:coreProperties>
</file>