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FE5" w:rsidRPr="00DB4FE5" w:rsidRDefault="00DB4FE5" w:rsidP="00DB4FE5">
      <w:pPr>
        <w:pStyle w:val="ConsPlusNormal"/>
        <w:spacing w:line="3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Title"/>
        <w:spacing w:line="34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ПРАВИТЕЛЬСТВО ПЕРМСКОГО КРАЯ</w:t>
      </w: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от 28 декабря 2017 г. N 1091-п</w:t>
      </w: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ОБ УТВЕРЖДЕНИИ РЕЖИМА ОСОБОЙ ОХРАНЫ ГОСУДАРСТВЕННЫХ</w:t>
      </w: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ПРИРОДНЫХ БИОЛОГИЧЕСКИХ ЗАКАЗНИКОВ ПЕРМСКОГО КРАЯ</w:t>
      </w:r>
    </w:p>
    <w:p w:rsidR="00DB4FE5" w:rsidRPr="00DB4FE5" w:rsidRDefault="00DB4FE5" w:rsidP="00DB4FE5">
      <w:pPr>
        <w:spacing w:after="0" w:line="340" w:lineRule="exact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DB4FE5">
          <w:rPr>
            <w:rFonts w:ascii="Times New Roman" w:hAnsi="Times New Roman" w:cs="Times New Roman"/>
            <w:sz w:val="28"/>
            <w:szCs w:val="28"/>
          </w:rPr>
          <w:t>частью 3 статьи 24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Федерального закона от 14 марта 1995 г. N 33-ФЗ "Об особо охраняемых природных территориях", </w:t>
      </w:r>
      <w:hyperlink r:id="rId5" w:history="1">
        <w:r w:rsidRPr="00DB4FE5">
          <w:rPr>
            <w:rFonts w:ascii="Times New Roman" w:hAnsi="Times New Roman" w:cs="Times New Roman"/>
            <w:sz w:val="28"/>
            <w:szCs w:val="28"/>
          </w:rPr>
          <w:t>статьей 11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Закона Пермского края от 4 декабря 2015 г. N 565-ПК "Об особо охраняемых природных территориях Пермского края", </w:t>
      </w:r>
      <w:hyperlink r:id="rId6" w:history="1">
        <w:r w:rsidRPr="00DB4F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2 июня 2011 г. N 312-п "Об утверждении Типового положения о государственных природных биологических заказниках Пермского края" Правительство Пермского края постановляет:</w:t>
      </w: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42" w:history="1">
        <w:r w:rsidRPr="00DB4FE5">
          <w:rPr>
            <w:rFonts w:ascii="Times New Roman" w:hAnsi="Times New Roman" w:cs="Times New Roman"/>
            <w:sz w:val="28"/>
            <w:szCs w:val="28"/>
          </w:rPr>
          <w:t>режим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особой охраны государственных природных биологических заказников Пермского края (далее - режим особой охраны).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2. Распространить действие </w:t>
      </w:r>
      <w:hyperlink w:anchor="P42" w:history="1">
        <w:r w:rsidRPr="00DB4FE5">
          <w:rPr>
            <w:rFonts w:ascii="Times New Roman" w:hAnsi="Times New Roman" w:cs="Times New Roman"/>
            <w:sz w:val="28"/>
            <w:szCs w:val="28"/>
          </w:rPr>
          <w:t>режима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особой охраны на территории государственных природных биологических заказников Пермского края в соответствии с прилагаемым </w:t>
      </w:r>
      <w:hyperlink w:anchor="P80" w:history="1">
        <w:r w:rsidRPr="00DB4FE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государственных природных биологических заказников Пермского края (далее - Перечень заказников).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3. Государственные природные биологические заказники Пермского края, приведенные в прилагаемом </w:t>
      </w:r>
      <w:hyperlink w:anchor="P80" w:history="1">
        <w:r w:rsidRPr="00DB4FE5">
          <w:rPr>
            <w:rFonts w:ascii="Times New Roman" w:hAnsi="Times New Roman" w:cs="Times New Roman"/>
            <w:sz w:val="28"/>
            <w:szCs w:val="28"/>
          </w:rPr>
          <w:t>Перечне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заказников, действуют без ограничения срока.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4. Признать утратившими силу: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DB4FE5">
          <w:rPr>
            <w:rFonts w:ascii="Times New Roman" w:hAnsi="Times New Roman" w:cs="Times New Roman"/>
            <w:sz w:val="28"/>
            <w:szCs w:val="28"/>
          </w:rPr>
          <w:t>пункт 4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решения исполнительного комитета Пермского областного Совета народных депутатов от 20 марта 1978 г. N 71 "Об организации новых охотничьих хозяйств и заказников и частичном изменении границ существующих охотничьих хозяйств и заказников";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пункт 3 решения исполнительного комитета Пермского областного Совета народных депутатов от 22 января 1979 г. N 22 "Об организации новых охотничьих хозяйств, заказников и частичном изменении границ существующих охотничьих хозяйств";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подпункты "а", "б", "в" пункта 2 решения исполнительного комитета Пермского областного Совета народных депутатов от 5 сентября 1984 г. N 182 "Об организации охотничье-производственных участков и охотничьих хозяйств";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DB4FE5">
          <w:rPr>
            <w:rFonts w:ascii="Times New Roman" w:hAnsi="Times New Roman" w:cs="Times New Roman"/>
            <w:sz w:val="28"/>
            <w:szCs w:val="28"/>
          </w:rPr>
          <w:t>пункт 2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Указа губернатора Пермской области от 19 октября 2000 г. N 272 "Об образовании заказников "Белогорский", "</w:t>
      </w:r>
      <w:proofErr w:type="spellStart"/>
      <w:r w:rsidRPr="00DB4FE5">
        <w:rPr>
          <w:rFonts w:ascii="Times New Roman" w:hAnsi="Times New Roman" w:cs="Times New Roman"/>
          <w:sz w:val="28"/>
          <w:szCs w:val="28"/>
        </w:rPr>
        <w:t>Пожвинский</w:t>
      </w:r>
      <w:proofErr w:type="spellEnd"/>
      <w:r w:rsidRPr="00DB4FE5">
        <w:rPr>
          <w:rFonts w:ascii="Times New Roman" w:hAnsi="Times New Roman" w:cs="Times New Roman"/>
          <w:sz w:val="28"/>
          <w:szCs w:val="28"/>
        </w:rPr>
        <w:t>" и упразднении заказника "</w:t>
      </w:r>
      <w:proofErr w:type="spellStart"/>
      <w:r w:rsidRPr="00DB4FE5">
        <w:rPr>
          <w:rFonts w:ascii="Times New Roman" w:hAnsi="Times New Roman" w:cs="Times New Roman"/>
          <w:sz w:val="28"/>
          <w:szCs w:val="28"/>
        </w:rPr>
        <w:t>Юговской</w:t>
      </w:r>
      <w:proofErr w:type="spellEnd"/>
      <w:r w:rsidRPr="00DB4FE5">
        <w:rPr>
          <w:rFonts w:ascii="Times New Roman" w:hAnsi="Times New Roman" w:cs="Times New Roman"/>
          <w:sz w:val="28"/>
          <w:szCs w:val="28"/>
        </w:rPr>
        <w:t>";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DB4FE5">
          <w:rPr>
            <w:rFonts w:ascii="Times New Roman" w:hAnsi="Times New Roman" w:cs="Times New Roman"/>
            <w:sz w:val="28"/>
            <w:szCs w:val="28"/>
          </w:rPr>
          <w:t>пункт 2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Пермского края от 24 августа 2007 г. N 187-п "Об образовании государственного природного заказника регионального значения "Капкан Гора";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DB4FE5">
          <w:rPr>
            <w:rFonts w:ascii="Times New Roman" w:hAnsi="Times New Roman" w:cs="Times New Roman"/>
            <w:sz w:val="28"/>
            <w:szCs w:val="28"/>
          </w:rPr>
          <w:t>пункт 2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Пермского края от 9 апреля 2012 г. N 177-п "Об образовании государственного природного биологического охотничьего заказника регионального значения "Северный олень";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DB4FE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5 июня 2013 г. N 616-п "О внесении изменения в пункт 4 приложения 2 к Постановлению Правительства Пермского края от 24 августа 2007 г. N 187-п "Об образовании государственного природного заказника регионального значения "Капкан Гора";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DB4FE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23 июня 2014 г. N 519-п "О внесении изменений в Указ губернатора Пермской области от 19 октября 2000 г. N 272 "Об образовании заказников "Белогорский", "</w:t>
      </w:r>
      <w:proofErr w:type="spellStart"/>
      <w:r w:rsidRPr="00DB4FE5">
        <w:rPr>
          <w:rFonts w:ascii="Times New Roman" w:hAnsi="Times New Roman" w:cs="Times New Roman"/>
          <w:sz w:val="28"/>
          <w:szCs w:val="28"/>
        </w:rPr>
        <w:t>Пожвинский</w:t>
      </w:r>
      <w:proofErr w:type="spellEnd"/>
      <w:r w:rsidRPr="00DB4FE5">
        <w:rPr>
          <w:rFonts w:ascii="Times New Roman" w:hAnsi="Times New Roman" w:cs="Times New Roman"/>
          <w:sz w:val="28"/>
          <w:szCs w:val="28"/>
        </w:rPr>
        <w:t>" и упразднении заказника "</w:t>
      </w:r>
      <w:proofErr w:type="spellStart"/>
      <w:r w:rsidRPr="00DB4FE5">
        <w:rPr>
          <w:rFonts w:ascii="Times New Roman" w:hAnsi="Times New Roman" w:cs="Times New Roman"/>
          <w:sz w:val="28"/>
          <w:szCs w:val="28"/>
        </w:rPr>
        <w:t>Юговской</w:t>
      </w:r>
      <w:proofErr w:type="spellEnd"/>
      <w:r w:rsidRPr="00DB4FE5">
        <w:rPr>
          <w:rFonts w:ascii="Times New Roman" w:hAnsi="Times New Roman" w:cs="Times New Roman"/>
          <w:sz w:val="28"/>
          <w:szCs w:val="28"/>
        </w:rPr>
        <w:t>".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через 10 дней после дня его официального опубликования.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6. Контроль за исполнением постановления возложить на заместителя председателя Правительства - министра территориального развития Пермского края.</w:t>
      </w: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(п. 6 в ред. </w:t>
      </w:r>
      <w:hyperlink r:id="rId13" w:history="1">
        <w:r w:rsidRPr="00DB4FE5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13.05.2020 N 314-п)</w:t>
      </w: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Губернатор Пермского края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М.Г.РЕШЕТНИКОВ</w:t>
      </w: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УТВЕРЖДЕН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от 28.12.2017 N 1091-п</w:t>
      </w: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2"/>
      <w:bookmarkEnd w:id="0"/>
      <w:r w:rsidRPr="00DB4FE5">
        <w:rPr>
          <w:rFonts w:ascii="Times New Roman" w:hAnsi="Times New Roman" w:cs="Times New Roman"/>
          <w:sz w:val="28"/>
          <w:szCs w:val="28"/>
        </w:rPr>
        <w:t>РЕЖИМ ОСОБОЙ ОХРАНЫ</w:t>
      </w: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ГОСУДАРСТВЕННЫХ ПРИРОДНЫХ БИОЛОГИЧЕСКИХ ЗАКАЗНИКОВ ПЕРМСКОГО</w:t>
      </w: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КРАЯ</w:t>
      </w:r>
    </w:p>
    <w:p w:rsidR="00DB4FE5" w:rsidRPr="00DB4FE5" w:rsidRDefault="00DB4FE5" w:rsidP="00DB4FE5">
      <w:pPr>
        <w:spacing w:after="0" w:line="340" w:lineRule="exact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 На территориях государственных природных биологических заказников Пермского края (далее - заказник) запрещаются: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1.1. все виды охоты, за исключением охоты в целях осуществления научно-исследовательской деятельности, образовательной деятельности, а также охоты в целях регулирования численности охотничьих ресурсов;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1.2. натаска и нагонка собак;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1"/>
      <w:bookmarkEnd w:id="1"/>
      <w:r w:rsidRPr="00DB4FE5">
        <w:rPr>
          <w:rFonts w:ascii="Times New Roman" w:hAnsi="Times New Roman" w:cs="Times New Roman"/>
          <w:sz w:val="28"/>
          <w:szCs w:val="28"/>
        </w:rPr>
        <w:t>1.3. промышленное рыболовство;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1.4. мелиоративные и ирригационные работы;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1.5. взрывные работы;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1.6. размещение, хранение и утилизация промышленных и бытовых отходов;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1.7. захоронение радиоактивных веществ и ядохимикатов;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1.8. применение ядохимикатов, химических средств защиты растений и </w:t>
      </w:r>
      <w:r w:rsidRPr="00DB4FE5">
        <w:rPr>
          <w:rFonts w:ascii="Times New Roman" w:hAnsi="Times New Roman" w:cs="Times New Roman"/>
          <w:sz w:val="28"/>
          <w:szCs w:val="28"/>
        </w:rPr>
        <w:lastRenderedPageBreak/>
        <w:t>стимуляторов роста;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1.9. рубка лесных насаждений с 1 апреля до 1 июня;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1.10. проезд и стоянка автомототранспортных средств граждан и юридических лиц вне дорог общего пользования, за исключением граждан и юридических лиц, чье пребывание в заказнике связано с производственной деятельностью и (или) являющихся землевладельцами, землепользователями и собственниками земель, расположенных в границах заказника, а также должностных лиц государственных органов и государственных учреждений при выполнении ими служебных обязанностей;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1.11. промысловая заготовка грибов, ягод, лекарственных растений и </w:t>
      </w:r>
      <w:proofErr w:type="spellStart"/>
      <w:r w:rsidRPr="00DB4FE5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DB4FE5">
        <w:rPr>
          <w:rFonts w:ascii="Times New Roman" w:hAnsi="Times New Roman" w:cs="Times New Roman"/>
          <w:sz w:val="28"/>
          <w:szCs w:val="28"/>
        </w:rPr>
        <w:t xml:space="preserve"> лесных ресурсов;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1.12. проведение сплошных рубок лесных насаждений в радиусе 300 м вокруг глухариных токов;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1.13. проведение сплошных рубок лесных насаждений шириной 100 м по каждому берегу реки или водоема, заселенных бобрами;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1.14. выпас и прогон скота в полосе водно-болотных угодий, а также в местах гнездования водоплавающей, болотной и боровой дичи с 15 апреля по 15 июня;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1.15. любая деятельность, если она противоречит целям создания заказника или причиняет вред природным комплексам и их компонентам.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2. Проведение рубок лесных насаждений в лесах, расположенных на землях лесного фонда и относящихся к категории защитных лесов "леса, расположенные на особо охраняемых природных территориях", разрешается с учетом требований </w:t>
      </w:r>
      <w:hyperlink r:id="rId14" w:history="1">
        <w:r w:rsidRPr="00DB4FE5">
          <w:rPr>
            <w:rFonts w:ascii="Times New Roman" w:hAnsi="Times New Roman" w:cs="Times New Roman"/>
            <w:sz w:val="28"/>
            <w:szCs w:val="28"/>
          </w:rPr>
          <w:t>статьи 112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и особенностей использования, охраны, защиты, воспроизводства лесов, расположенных на особо охраняемых природных территориях, установленных уполномоченным федеральным органом исполнительной власти.</w:t>
      </w: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5" w:history="1">
        <w:r w:rsidRPr="00DB4FE5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13.05.2020 N 314-п)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3. Строительство, реконструкция и эксплуатация объектов, не связанных с созданием лесной инфраструктуры, на территории заказника осуществляются в соответствии с требованиями </w:t>
      </w:r>
      <w:hyperlink r:id="rId16" w:history="1">
        <w:r w:rsidRPr="00DB4FE5">
          <w:rPr>
            <w:rFonts w:ascii="Times New Roman" w:hAnsi="Times New Roman" w:cs="Times New Roman"/>
            <w:sz w:val="28"/>
            <w:szCs w:val="28"/>
          </w:rPr>
          <w:t>статьи 21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Федерации.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 xml:space="preserve">4. Действие </w:t>
      </w:r>
      <w:hyperlink w:anchor="P51" w:history="1">
        <w:r w:rsidRPr="00DB4FE5">
          <w:rPr>
            <w:rFonts w:ascii="Times New Roman" w:hAnsi="Times New Roman" w:cs="Times New Roman"/>
            <w:sz w:val="28"/>
            <w:szCs w:val="28"/>
          </w:rPr>
          <w:t>пункта 1.3</w:t>
        </w:r>
      </w:hyperlink>
      <w:r w:rsidRPr="00DB4FE5">
        <w:rPr>
          <w:rFonts w:ascii="Times New Roman" w:hAnsi="Times New Roman" w:cs="Times New Roman"/>
          <w:sz w:val="28"/>
          <w:szCs w:val="28"/>
        </w:rPr>
        <w:t xml:space="preserve"> не распространяется на акватории водных объектов, на которых до вступления в силу настоящего Постановления в соответствии с действующим законодательством сформированы рыбопромысловые участки для осуществления промышленного рыболовства.</w:t>
      </w:r>
    </w:p>
    <w:p w:rsidR="00DB4FE5" w:rsidRPr="00DB4FE5" w:rsidRDefault="00DB4FE5" w:rsidP="00DB4FE5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5. Собственники, владельцы и пользователи земельных участков, которые расположены в границах заказника, а также физические и юридические лица, осуществляющие деятельность на территории заказника, обязаны соблюдать установленный в нем режим особой охраны и несут за его нарушение ответственность, установленную действующим законодательством.</w:t>
      </w:r>
    </w:p>
    <w:p w:rsid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Приложение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DB4FE5" w:rsidRPr="00DB4FE5" w:rsidRDefault="00DB4FE5" w:rsidP="00DB4FE5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от 28.12.2017 N 1091-п</w:t>
      </w: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80"/>
      <w:bookmarkEnd w:id="2"/>
      <w:r w:rsidRPr="00DB4FE5">
        <w:rPr>
          <w:rFonts w:ascii="Times New Roman" w:hAnsi="Times New Roman" w:cs="Times New Roman"/>
          <w:sz w:val="28"/>
          <w:szCs w:val="28"/>
        </w:rPr>
        <w:t>ПЕРЕЧЕНЬ</w:t>
      </w:r>
    </w:p>
    <w:p w:rsidR="00DB4FE5" w:rsidRPr="00DB4FE5" w:rsidRDefault="00DB4FE5" w:rsidP="00DB4FE5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B4FE5">
        <w:rPr>
          <w:rFonts w:ascii="Times New Roman" w:hAnsi="Times New Roman" w:cs="Times New Roman"/>
          <w:sz w:val="28"/>
          <w:szCs w:val="28"/>
        </w:rPr>
        <w:t>ГОСУДАРСТВЕННЫХ ПРИРОДНЫХ БИОЛОГИЧЕСКИХ ЗАКАЗНИКОВ ПЕРМСКОГО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GoBack"/>
      <w:bookmarkEnd w:id="3"/>
      <w:r w:rsidRPr="00DB4FE5">
        <w:rPr>
          <w:rFonts w:ascii="Times New Roman" w:hAnsi="Times New Roman" w:cs="Times New Roman"/>
          <w:sz w:val="28"/>
          <w:szCs w:val="28"/>
        </w:rPr>
        <w:t>КРАЯ</w:t>
      </w:r>
    </w:p>
    <w:p w:rsidR="00DB4FE5" w:rsidRPr="00DB4FE5" w:rsidRDefault="00DB4FE5" w:rsidP="00DB4FE5">
      <w:pPr>
        <w:spacing w:after="0" w:line="3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19"/>
        <w:gridCol w:w="6317"/>
      </w:tblGrid>
      <w:tr w:rsidR="00DB4FE5" w:rsidRPr="00DB4FE5" w:rsidTr="00DB4FE5">
        <w:tc>
          <w:tcPr>
            <w:tcW w:w="624" w:type="dxa"/>
            <w:vAlign w:val="center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119" w:type="dxa"/>
            <w:vAlign w:val="center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государственного природного биологического заказника Пермского края</w:t>
            </w:r>
          </w:p>
        </w:tc>
        <w:tc>
          <w:tcPr>
            <w:tcW w:w="6317" w:type="dxa"/>
            <w:vAlign w:val="center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Местоположение (муниципальное образование Пермского края)</w:t>
            </w:r>
          </w:p>
        </w:tc>
      </w:tr>
      <w:tr w:rsidR="00DB4FE5" w:rsidRPr="00DB4FE5" w:rsidTr="00DB4FE5">
        <w:tc>
          <w:tcPr>
            <w:tcW w:w="624" w:type="dxa"/>
            <w:vAlign w:val="center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vAlign w:val="center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17" w:type="dxa"/>
            <w:vAlign w:val="center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Белогорский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Кунгурский муниципальный район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Березниковский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"Город Березники"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Большесосновский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Большесосновский</w:t>
            </w:r>
            <w:proofErr w:type="spellEnd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Большеусинский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"</w:t>
            </w: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Куединский</w:t>
            </w:r>
            <w:proofErr w:type="spellEnd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 xml:space="preserve"> район"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Вороновский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Горнозаводский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Вяткинский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Кунгурский муниципальный район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Капкан Гора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Чернушинский</w:t>
            </w:r>
            <w:proofErr w:type="spellEnd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Карагайский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Карагайский муниципальный округ Пермского края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Косьвинский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Губахинский</w:t>
            </w:r>
            <w:proofErr w:type="spellEnd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Октябрьский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Октябрьский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Очерский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Очерский</w:t>
            </w:r>
            <w:proofErr w:type="spellEnd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округ,</w:t>
            </w:r>
          </w:p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Оханский</w:t>
            </w:r>
            <w:proofErr w:type="spellEnd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Пернаты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Чердынский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Пожвинский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Добрянский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Северный олень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Гайнский муниципальный округ Пермского края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Соликамский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Соликамский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Суксунский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Суксунский городской округ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Сылвенский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Кишертский муниципальный округ Пермского края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Тулвинский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Бардымский</w:t>
            </w:r>
            <w:proofErr w:type="spellEnd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 Пермского края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Уинский</w:t>
            </w:r>
            <w:proofErr w:type="spellEnd"/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Уинский</w:t>
            </w:r>
            <w:proofErr w:type="spellEnd"/>
            <w:r w:rsidRPr="00DB4FE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 Пермского края</w:t>
            </w:r>
          </w:p>
        </w:tc>
      </w:tr>
      <w:tr w:rsidR="00DB4FE5" w:rsidRPr="00DB4FE5" w:rsidTr="00DB4FE5">
        <w:tc>
          <w:tcPr>
            <w:tcW w:w="624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19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Южный</w:t>
            </w:r>
          </w:p>
        </w:tc>
        <w:tc>
          <w:tcPr>
            <w:tcW w:w="6317" w:type="dxa"/>
          </w:tcPr>
          <w:p w:rsidR="00DB4FE5" w:rsidRPr="00DB4FE5" w:rsidRDefault="00DB4FE5" w:rsidP="00DB4FE5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B4FE5">
              <w:rPr>
                <w:rFonts w:ascii="Times New Roman" w:hAnsi="Times New Roman" w:cs="Times New Roman"/>
                <w:sz w:val="28"/>
                <w:szCs w:val="28"/>
              </w:rPr>
              <w:t>Чайковский городской округ Пермского края</w:t>
            </w:r>
          </w:p>
        </w:tc>
      </w:tr>
    </w:tbl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B4FE5" w:rsidRPr="00DB4FE5" w:rsidRDefault="00DB4FE5" w:rsidP="00DB4FE5">
      <w:pPr>
        <w:pStyle w:val="ConsPlusNormal"/>
        <w:pBdr>
          <w:top w:val="single" w:sz="6" w:space="0" w:color="auto"/>
        </w:pBd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367A3" w:rsidRPr="00DB4FE5" w:rsidRDefault="002367A3" w:rsidP="00DB4FE5">
      <w:pPr>
        <w:spacing w:after="0" w:line="340" w:lineRule="exact"/>
        <w:rPr>
          <w:rFonts w:ascii="Times New Roman" w:hAnsi="Times New Roman" w:cs="Times New Roman"/>
          <w:sz w:val="28"/>
          <w:szCs w:val="28"/>
        </w:rPr>
      </w:pPr>
    </w:p>
    <w:sectPr w:rsidR="002367A3" w:rsidRPr="00DB4FE5" w:rsidSect="00DB4FE5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FE5"/>
    <w:rsid w:val="002367A3"/>
    <w:rsid w:val="00DB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216D5-C2F2-4B4F-B067-E0D3D6A4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4F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4F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4F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0C3B977DD9122FE2EC5B3BDA7C93E1F321369985528BF66B143A5B74F3DC1F0D0AAAE086C8AE3D8CE968262E2F6F2B1CB77756FD0C21FBDD52Fh2cAF" TargetMode="External"/><Relationship Id="rId13" Type="http://schemas.openxmlformats.org/officeDocument/2006/relationships/hyperlink" Target="consultantplus://offline/ref=75F0C3B977DD9122FE2EC5B3BDA7C93E1F321369905022BE65BA1EAFBF1631C3F7DFF5B90F2586E2D8CE96846FBDF3E7A093787472CEC605A1D72D29hFc8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5F0C3B977DD9122FE2EC5B3BDA7C93E1F321369945A2EB664B143A5B74F3DC1F0D0AAAE086C8AE3D8CE978562E2F6F2B1CB77756FD0C21FBDD52Fh2cAF" TargetMode="External"/><Relationship Id="rId12" Type="http://schemas.openxmlformats.org/officeDocument/2006/relationships/hyperlink" Target="consultantplus://offline/ref=75F0C3B977DD9122FE2EC5B3BDA7C93E1F321369965628B665B143A5B74F3DC1F0D0AABC083486E1DBD0968077B4A7B4hEc5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5F0C3B977DD9122FE2EDBBEABCB9435143E456C905420E13DEE18F8E0463796B79FF3EC4C618AE3D1C5C2D52DE3AAB4E7D875726FD2C603hBcE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5F0C3B977DD9122FE2EC5B3BDA7C93E1F32136990562BB266B91EAFBF1631C3F7DFF5B91D25DEEEDACD88846DA8A5B6E6hCc7F" TargetMode="External"/><Relationship Id="rId11" Type="http://schemas.openxmlformats.org/officeDocument/2006/relationships/hyperlink" Target="consultantplus://offline/ref=75F0C3B977DD9122FE2EC5B3BDA7C93E1F321369975522B667B143A5B74F3DC1F0D0AABC083486E1DBD0968077B4A7B4hEc5F" TargetMode="External"/><Relationship Id="rId5" Type="http://schemas.openxmlformats.org/officeDocument/2006/relationships/hyperlink" Target="consultantplus://offline/ref=75F0C3B977DD9122FE2EC5B3BDA7C93E1F32136990562BBE68BC1EAFBF1631C3F7DFF5B90F2586E2D8CE968368BDF3E7A093787472CEC605A1D72D29hFc8F" TargetMode="External"/><Relationship Id="rId15" Type="http://schemas.openxmlformats.org/officeDocument/2006/relationships/hyperlink" Target="consultantplus://offline/ref=75F0C3B977DD9122FE2EC5B3BDA7C93E1F321369905022BE65BA1EAFBF1631C3F7DFF5B90F2586E2D8CE968461BDF3E7A093787472CEC605A1D72D29hFc8F" TargetMode="External"/><Relationship Id="rId10" Type="http://schemas.openxmlformats.org/officeDocument/2006/relationships/hyperlink" Target="consultantplus://offline/ref=75F0C3B977DD9122FE2EC5B3BDA7C93E1F321369995A29BF68B143A5B74F3DC1F0D0AAAE086C8AE3D8CE968262E2F6F2B1CB77756FD0C21FBDD52Fh2cAF" TargetMode="External"/><Relationship Id="rId4" Type="http://schemas.openxmlformats.org/officeDocument/2006/relationships/hyperlink" Target="consultantplus://offline/ref=75F0C3B977DD9122FE2EDBBEABCB9435143E4F6C985320E13DEE18F8E0463796B79FF3EC4C6189E3D0C5C2D52DE3AAB4E7D875726FD2C603hBcEF" TargetMode="External"/><Relationship Id="rId9" Type="http://schemas.openxmlformats.org/officeDocument/2006/relationships/hyperlink" Target="consultantplus://offline/ref=75F0C3B977DD9122FE2EC5B3BDA7C93E1F321369995A29BE61B143A5B74F3DC1F0D0AAAE086C8AE3D8CE968262E2F6F2B1CB77756FD0C21FBDD52Fh2cAF" TargetMode="External"/><Relationship Id="rId14" Type="http://schemas.openxmlformats.org/officeDocument/2006/relationships/hyperlink" Target="consultantplus://offline/ref=75F0C3B977DD9122FE2EDBBEABCB9435143E456C905420E13DEE18F8E0463796B79FF3EC4C618CE3DDC5C2D52DE3AAB4E7D875726FD2C603hBc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1</cp:revision>
  <dcterms:created xsi:type="dcterms:W3CDTF">2021-04-23T05:28:00Z</dcterms:created>
  <dcterms:modified xsi:type="dcterms:W3CDTF">2021-04-23T05:32:00Z</dcterms:modified>
</cp:coreProperties>
</file>