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1EEE" w:rsidRDefault="00371EEE" w:rsidP="00371EEE">
      <w:pPr>
        <w:pStyle w:val="zag2"/>
        <w:shd w:val="clear" w:color="auto" w:fill="F4F4F4"/>
        <w:spacing w:before="225" w:beforeAutospacing="0" w:after="225" w:afterAutospacing="0" w:line="300" w:lineRule="atLeast"/>
        <w:jc w:val="center"/>
        <w:rPr>
          <w:rFonts w:ascii="Arial" w:hAnsi="Arial" w:cs="Arial"/>
          <w:color w:val="676767"/>
          <w:sz w:val="21"/>
          <w:szCs w:val="21"/>
        </w:rPr>
      </w:pPr>
      <w:r>
        <w:rPr>
          <w:rStyle w:val="a3"/>
          <w:rFonts w:ascii="Arial" w:hAnsi="Arial" w:cs="Arial"/>
          <w:color w:val="676767"/>
        </w:rPr>
        <w:t>Краткая информация о водопользовании в Пермском крае</w:t>
      </w:r>
    </w:p>
    <w:p w:rsidR="00371EEE" w:rsidRDefault="00371EEE" w:rsidP="00371EEE">
      <w:pPr>
        <w:pStyle w:val="a4"/>
        <w:shd w:val="clear" w:color="auto" w:fill="F4F4F4"/>
        <w:spacing w:before="225" w:beforeAutospacing="0" w:after="225" w:afterAutospacing="0" w:line="300" w:lineRule="atLeast"/>
        <w:rPr>
          <w:rFonts w:ascii="Arial" w:hAnsi="Arial" w:cs="Arial"/>
          <w:color w:val="676767"/>
          <w:sz w:val="21"/>
          <w:szCs w:val="21"/>
        </w:rPr>
      </w:pPr>
      <w:r>
        <w:rPr>
          <w:rFonts w:ascii="Arial" w:hAnsi="Arial" w:cs="Arial"/>
          <w:color w:val="676767"/>
          <w:sz w:val="20"/>
          <w:szCs w:val="20"/>
        </w:rPr>
        <w:t>Организаций-водопользователей, использующих поверхностные водные объекты, в Пермском крае насчитывается около 315, в том числе более 30 – в Коми-Пермяцком округе. Основными водопользователями, определяющими показатели водопотребления и водоотведения для края в целом, явля</w:t>
      </w:r>
      <w:r>
        <w:rPr>
          <w:rFonts w:ascii="Arial" w:hAnsi="Arial" w:cs="Arial"/>
          <w:color w:val="676767"/>
          <w:sz w:val="20"/>
          <w:szCs w:val="20"/>
        </w:rPr>
        <w:softHyphen/>
        <w:t>ются предприятия теплоэнергетики, обеспе</w:t>
      </w:r>
      <w:r>
        <w:rPr>
          <w:rFonts w:ascii="Arial" w:hAnsi="Arial" w:cs="Arial"/>
          <w:color w:val="676767"/>
          <w:sz w:val="20"/>
          <w:szCs w:val="20"/>
        </w:rPr>
        <w:softHyphen/>
        <w:t>чивающие более 80 % общего забора и сброса воды. Наиболее крупным предприятием теплоэнергетики является Пермская ГРЭС-Филиал ОАО "ОГК-1", объемы водопотребления которой составляют более половины общего забора воды по краю – 1601,44 млн.м</w:t>
      </w:r>
      <w:r>
        <w:rPr>
          <w:rFonts w:ascii="Arial" w:hAnsi="Arial" w:cs="Arial"/>
          <w:color w:val="676767"/>
          <w:sz w:val="15"/>
          <w:szCs w:val="15"/>
          <w:vertAlign w:val="superscript"/>
        </w:rPr>
        <w:t>3</w:t>
      </w:r>
      <w:r>
        <w:rPr>
          <w:rFonts w:ascii="Arial" w:hAnsi="Arial" w:cs="Arial"/>
          <w:color w:val="676767"/>
          <w:sz w:val="20"/>
          <w:szCs w:val="20"/>
        </w:rPr>
        <w:t>.</w:t>
      </w:r>
    </w:p>
    <w:p w:rsidR="00371EEE" w:rsidRDefault="00371EEE" w:rsidP="00371EEE">
      <w:pPr>
        <w:pStyle w:val="a4"/>
        <w:shd w:val="clear" w:color="auto" w:fill="F4F4F4"/>
        <w:spacing w:before="225" w:beforeAutospacing="0" w:after="225" w:afterAutospacing="0" w:line="300" w:lineRule="atLeast"/>
        <w:rPr>
          <w:rFonts w:ascii="Arial" w:hAnsi="Arial" w:cs="Arial"/>
          <w:color w:val="676767"/>
          <w:sz w:val="21"/>
          <w:szCs w:val="21"/>
        </w:rPr>
      </w:pPr>
      <w:r>
        <w:rPr>
          <w:rFonts w:ascii="Arial" w:hAnsi="Arial" w:cs="Arial"/>
          <w:color w:val="676767"/>
          <w:sz w:val="20"/>
          <w:szCs w:val="20"/>
        </w:rPr>
        <w:t>Среди других отраслей промышленности, характеризующихся значительными показателями водопотребления, следует отметить химическую и нефтехимическую промышленность (5,8% от общего забора воды), целлюлозно-бумажную (3,5%), цветную и черную металлургии (2%).</w:t>
      </w:r>
    </w:p>
    <w:p w:rsidR="00371EEE" w:rsidRDefault="00371EEE" w:rsidP="00371EEE">
      <w:pPr>
        <w:pStyle w:val="a4"/>
        <w:shd w:val="clear" w:color="auto" w:fill="F4F4F4"/>
        <w:spacing w:before="225" w:beforeAutospacing="0" w:after="225" w:afterAutospacing="0" w:line="300" w:lineRule="atLeast"/>
        <w:rPr>
          <w:rFonts w:ascii="Arial" w:hAnsi="Arial" w:cs="Arial"/>
          <w:color w:val="676767"/>
          <w:sz w:val="21"/>
          <w:szCs w:val="21"/>
        </w:rPr>
      </w:pPr>
      <w:r>
        <w:rPr>
          <w:rFonts w:ascii="Arial" w:hAnsi="Arial" w:cs="Arial"/>
          <w:color w:val="676767"/>
          <w:sz w:val="20"/>
          <w:szCs w:val="20"/>
        </w:rPr>
        <w:t>В Пермском крае организовано около 40 водозаборов для питьевых нужд из поверхностных водных объектов. Несмотря на низкую долю (9%) от об</w:t>
      </w:r>
      <w:r>
        <w:rPr>
          <w:rFonts w:ascii="Arial" w:hAnsi="Arial" w:cs="Arial"/>
          <w:color w:val="676767"/>
          <w:sz w:val="20"/>
          <w:szCs w:val="20"/>
        </w:rPr>
        <w:softHyphen/>
        <w:t xml:space="preserve">щего количества источников централизованного водоснабжения, данные водозаборы обеспечивают питьевой водой более 40 % населения области - в городах Пермь, Чусовой, </w:t>
      </w:r>
      <w:proofErr w:type="spellStart"/>
      <w:r>
        <w:rPr>
          <w:rFonts w:ascii="Arial" w:hAnsi="Arial" w:cs="Arial"/>
          <w:color w:val="676767"/>
          <w:sz w:val="20"/>
          <w:szCs w:val="20"/>
        </w:rPr>
        <w:t>Кизел</w:t>
      </w:r>
      <w:proofErr w:type="spellEnd"/>
      <w:r>
        <w:rPr>
          <w:rFonts w:ascii="Arial" w:hAnsi="Arial" w:cs="Arial"/>
          <w:color w:val="676767"/>
          <w:sz w:val="20"/>
          <w:szCs w:val="20"/>
        </w:rPr>
        <w:t>, Кунгур, Краснокамск, Нытва, Чайковс</w:t>
      </w:r>
      <w:r>
        <w:rPr>
          <w:rFonts w:ascii="Arial" w:hAnsi="Arial" w:cs="Arial"/>
          <w:color w:val="676767"/>
          <w:sz w:val="20"/>
          <w:szCs w:val="20"/>
        </w:rPr>
        <w:softHyphen/>
        <w:t>кий, Гремячинск, Добрянка. Объем использования воды на хозяйственно-питьевые нужды в 2008 году составил 247,74 млн.м</w:t>
      </w:r>
      <w:r>
        <w:rPr>
          <w:rFonts w:ascii="Arial" w:hAnsi="Arial" w:cs="Arial"/>
          <w:color w:val="676767"/>
          <w:sz w:val="15"/>
          <w:szCs w:val="15"/>
          <w:vertAlign w:val="superscript"/>
        </w:rPr>
        <w:t>3</w:t>
      </w:r>
      <w:r>
        <w:rPr>
          <w:rFonts w:ascii="Arial" w:hAnsi="Arial" w:cs="Arial"/>
          <w:color w:val="676767"/>
          <w:sz w:val="20"/>
          <w:szCs w:val="20"/>
        </w:rPr>
        <w:t>, в том числе из поверхностных водных объектов – 165,00 млн.м</w:t>
      </w:r>
      <w:r>
        <w:rPr>
          <w:rFonts w:ascii="Arial" w:hAnsi="Arial" w:cs="Arial"/>
          <w:color w:val="676767"/>
          <w:sz w:val="15"/>
          <w:szCs w:val="15"/>
          <w:vertAlign w:val="superscript"/>
        </w:rPr>
        <w:t>3</w:t>
      </w:r>
      <w:r>
        <w:rPr>
          <w:rFonts w:ascii="Arial" w:hAnsi="Arial" w:cs="Arial"/>
          <w:color w:val="676767"/>
          <w:sz w:val="20"/>
          <w:szCs w:val="20"/>
        </w:rPr>
        <w:t>.</w:t>
      </w:r>
    </w:p>
    <w:p w:rsidR="00371EEE" w:rsidRDefault="00371EEE" w:rsidP="00371EEE">
      <w:pPr>
        <w:pStyle w:val="a4"/>
        <w:shd w:val="clear" w:color="auto" w:fill="F4F4F4"/>
        <w:spacing w:before="225" w:beforeAutospacing="0" w:after="225" w:afterAutospacing="0" w:line="300" w:lineRule="atLeast"/>
        <w:rPr>
          <w:rFonts w:ascii="Arial" w:hAnsi="Arial" w:cs="Arial"/>
          <w:color w:val="676767"/>
          <w:sz w:val="21"/>
          <w:szCs w:val="21"/>
        </w:rPr>
      </w:pPr>
      <w:r>
        <w:rPr>
          <w:rFonts w:ascii="Arial" w:hAnsi="Arial" w:cs="Arial"/>
          <w:color w:val="676767"/>
          <w:sz w:val="20"/>
          <w:szCs w:val="20"/>
        </w:rPr>
        <w:t>Наибольшие объемы водопользования среди организаций ЖКХ имеет ООО "</w:t>
      </w:r>
      <w:proofErr w:type="spellStart"/>
      <w:r>
        <w:rPr>
          <w:rFonts w:ascii="Arial" w:hAnsi="Arial" w:cs="Arial"/>
          <w:color w:val="676767"/>
          <w:sz w:val="20"/>
          <w:szCs w:val="20"/>
        </w:rPr>
        <w:t>Новогор-Прикамье</w:t>
      </w:r>
      <w:proofErr w:type="spellEnd"/>
      <w:r>
        <w:rPr>
          <w:rFonts w:ascii="Arial" w:hAnsi="Arial" w:cs="Arial"/>
          <w:color w:val="676767"/>
          <w:sz w:val="20"/>
          <w:szCs w:val="20"/>
        </w:rPr>
        <w:t>". Наряду с промышленными предприятиями ООО «</w:t>
      </w:r>
      <w:proofErr w:type="spellStart"/>
      <w:r>
        <w:rPr>
          <w:rFonts w:ascii="Arial" w:hAnsi="Arial" w:cs="Arial"/>
          <w:color w:val="676767"/>
          <w:sz w:val="20"/>
          <w:szCs w:val="20"/>
        </w:rPr>
        <w:t>Новогор-Прикамье</w:t>
      </w:r>
      <w:proofErr w:type="spellEnd"/>
      <w:r>
        <w:rPr>
          <w:rFonts w:ascii="Arial" w:hAnsi="Arial" w:cs="Arial"/>
          <w:color w:val="676767"/>
          <w:sz w:val="20"/>
          <w:szCs w:val="20"/>
        </w:rPr>
        <w:t>» является од</w:t>
      </w:r>
      <w:r>
        <w:rPr>
          <w:rFonts w:ascii="Arial" w:hAnsi="Arial" w:cs="Arial"/>
          <w:color w:val="676767"/>
          <w:sz w:val="20"/>
          <w:szCs w:val="20"/>
        </w:rPr>
        <w:softHyphen/>
        <w:t>ним из основных загрязнителей водных объектов фенолами, нефтепродук</w:t>
      </w:r>
      <w:r>
        <w:rPr>
          <w:rFonts w:ascii="Arial" w:hAnsi="Arial" w:cs="Arial"/>
          <w:color w:val="676767"/>
          <w:sz w:val="20"/>
          <w:szCs w:val="20"/>
        </w:rPr>
        <w:softHyphen/>
        <w:t xml:space="preserve">тами, азотом аммонийным и другими </w:t>
      </w:r>
      <w:proofErr w:type="spellStart"/>
      <w:r>
        <w:rPr>
          <w:rFonts w:ascii="Arial" w:hAnsi="Arial" w:cs="Arial"/>
          <w:color w:val="676767"/>
          <w:sz w:val="20"/>
          <w:szCs w:val="20"/>
        </w:rPr>
        <w:t>поллютантами</w:t>
      </w:r>
      <w:proofErr w:type="spellEnd"/>
      <w:r>
        <w:rPr>
          <w:rFonts w:ascii="Arial" w:hAnsi="Arial" w:cs="Arial"/>
          <w:color w:val="676767"/>
          <w:sz w:val="20"/>
          <w:szCs w:val="20"/>
        </w:rPr>
        <w:t>. Он же сбрасывает наи</w:t>
      </w:r>
      <w:r>
        <w:rPr>
          <w:rFonts w:ascii="Arial" w:hAnsi="Arial" w:cs="Arial"/>
          <w:color w:val="676767"/>
          <w:sz w:val="20"/>
          <w:szCs w:val="20"/>
        </w:rPr>
        <w:softHyphen/>
        <w:t>большее количество сточных вод без очистки - более 60% от общего объ</w:t>
      </w:r>
      <w:r>
        <w:rPr>
          <w:rFonts w:ascii="Arial" w:hAnsi="Arial" w:cs="Arial"/>
          <w:color w:val="676767"/>
          <w:sz w:val="20"/>
          <w:szCs w:val="20"/>
        </w:rPr>
        <w:softHyphen/>
        <w:t>ема такого сброса.</w:t>
      </w:r>
    </w:p>
    <w:p w:rsidR="00371EEE" w:rsidRDefault="00371EEE" w:rsidP="00371EEE">
      <w:pPr>
        <w:pStyle w:val="a4"/>
        <w:shd w:val="clear" w:color="auto" w:fill="F4F4F4"/>
        <w:spacing w:before="225" w:beforeAutospacing="0" w:after="225" w:afterAutospacing="0" w:line="300" w:lineRule="atLeast"/>
        <w:rPr>
          <w:rFonts w:ascii="Arial" w:hAnsi="Arial" w:cs="Arial"/>
          <w:color w:val="676767"/>
          <w:sz w:val="21"/>
          <w:szCs w:val="21"/>
        </w:rPr>
      </w:pPr>
      <w:r>
        <w:rPr>
          <w:rFonts w:ascii="Arial" w:hAnsi="Arial" w:cs="Arial"/>
          <w:color w:val="676767"/>
          <w:sz w:val="20"/>
          <w:szCs w:val="20"/>
        </w:rPr>
        <w:t>Структура сточных вод, сбрасываемых в поверхностные водные объекты, характеризуется наибольшим удельным весом нормативно-чистых стоков (около 80%), что связано с тем, что основной объем водоотведения обеспечивают предприятия энергетики, использующие воду главным образом для охлаждения оборудования и агрегатов.</w:t>
      </w:r>
    </w:p>
    <w:p w:rsidR="00371EEE" w:rsidRDefault="00371EEE" w:rsidP="00371EEE">
      <w:pPr>
        <w:pStyle w:val="a4"/>
        <w:shd w:val="clear" w:color="auto" w:fill="F4F4F4"/>
        <w:spacing w:before="225" w:beforeAutospacing="0" w:after="225" w:afterAutospacing="0" w:line="300" w:lineRule="atLeast"/>
        <w:rPr>
          <w:rFonts w:ascii="Arial" w:hAnsi="Arial" w:cs="Arial"/>
          <w:color w:val="676767"/>
          <w:sz w:val="21"/>
          <w:szCs w:val="21"/>
        </w:rPr>
      </w:pPr>
      <w:r>
        <w:rPr>
          <w:rFonts w:ascii="Arial" w:hAnsi="Arial" w:cs="Arial"/>
          <w:color w:val="676767"/>
          <w:sz w:val="21"/>
          <w:szCs w:val="21"/>
        </w:rPr>
        <w:t> </w:t>
      </w:r>
      <w:bookmarkStart w:id="0" w:name="_GoBack"/>
      <w:bookmarkEnd w:id="0"/>
    </w:p>
    <w:p w:rsidR="00371EEE" w:rsidRDefault="00371EEE" w:rsidP="00371EEE">
      <w:pPr>
        <w:pStyle w:val="a4"/>
        <w:shd w:val="clear" w:color="auto" w:fill="F4F4F4"/>
        <w:spacing w:before="225" w:beforeAutospacing="0" w:after="225" w:afterAutospacing="0" w:line="300" w:lineRule="atLeast"/>
        <w:rPr>
          <w:rFonts w:ascii="Arial" w:hAnsi="Arial" w:cs="Arial"/>
          <w:color w:val="676767"/>
          <w:sz w:val="21"/>
          <w:szCs w:val="21"/>
        </w:rPr>
      </w:pPr>
      <w:r>
        <w:rPr>
          <w:rFonts w:ascii="Arial" w:hAnsi="Arial" w:cs="Arial"/>
          <w:color w:val="676767"/>
          <w:sz w:val="21"/>
          <w:szCs w:val="21"/>
        </w:rPr>
        <w:t> </w:t>
      </w:r>
    </w:p>
    <w:p w:rsidR="00F82B32" w:rsidRPr="00371EEE" w:rsidRDefault="00F82B32" w:rsidP="00371EEE"/>
    <w:sectPr w:rsidR="00F82B32" w:rsidRPr="00371E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EFE"/>
    <w:rsid w:val="00371EEE"/>
    <w:rsid w:val="006C7EFE"/>
    <w:rsid w:val="00F025D0"/>
    <w:rsid w:val="00F23AC7"/>
    <w:rsid w:val="00F82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3B4730-8D8B-4703-AEC0-B468930B0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zag2">
    <w:name w:val="zag2"/>
    <w:basedOn w:val="a"/>
    <w:rsid w:val="00371E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371EEE"/>
    <w:rPr>
      <w:b/>
      <w:bCs/>
    </w:rPr>
  </w:style>
  <w:style w:type="paragraph" w:styleId="a4">
    <w:name w:val="Normal (Web)"/>
    <w:basedOn w:val="a"/>
    <w:uiPriority w:val="99"/>
    <w:semiHidden/>
    <w:unhideWhenUsed/>
    <w:rsid w:val="00371E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4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Караваева Ольга Владимировна</dc:creator>
  <cp:keywords/>
  <dc:description/>
  <cp:lastModifiedBy>Караваева Ольга Владимировна</cp:lastModifiedBy>
  <cp:revision>2</cp:revision>
  <dcterms:created xsi:type="dcterms:W3CDTF">2016-09-12T10:04:00Z</dcterms:created>
  <dcterms:modified xsi:type="dcterms:W3CDTF">2016-09-12T10:04:00Z</dcterms:modified>
</cp:coreProperties>
</file>